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15" w:rsidRPr="00F153EC" w:rsidRDefault="00600D15" w:rsidP="00600D1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EC">
        <w:rPr>
          <w:rFonts w:ascii="Times New Roman" w:hAnsi="Times New Roman" w:cs="Times New Roman"/>
          <w:b/>
          <w:sz w:val="28"/>
          <w:szCs w:val="28"/>
        </w:rPr>
        <w:t>ОТЧЕТ</w:t>
      </w:r>
      <w:r w:rsidR="008D46EC" w:rsidRPr="00F153EC">
        <w:rPr>
          <w:rFonts w:ascii="Times New Roman" w:hAnsi="Times New Roman" w:cs="Times New Roman"/>
          <w:b/>
          <w:sz w:val="28"/>
          <w:szCs w:val="28"/>
        </w:rPr>
        <w:t xml:space="preserve"> (доклад)</w:t>
      </w:r>
    </w:p>
    <w:p w:rsidR="00600D15" w:rsidRPr="00F153EC" w:rsidRDefault="00600D15" w:rsidP="00600D1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EC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8D46EC" w:rsidRPr="00F153EC">
        <w:rPr>
          <w:rFonts w:ascii="Times New Roman" w:hAnsi="Times New Roman" w:cs="Times New Roman"/>
          <w:b/>
          <w:sz w:val="28"/>
          <w:szCs w:val="28"/>
        </w:rPr>
        <w:t xml:space="preserve">на услуги по подачи питьевой воды по магистральным сетям </w:t>
      </w:r>
      <w:proofErr w:type="spellStart"/>
      <w:r w:rsidR="008D46EC" w:rsidRPr="00F153EC">
        <w:rPr>
          <w:rFonts w:ascii="Times New Roman" w:hAnsi="Times New Roman" w:cs="Times New Roman"/>
          <w:b/>
          <w:sz w:val="28"/>
          <w:szCs w:val="28"/>
        </w:rPr>
        <w:t>Бокейординского</w:t>
      </w:r>
      <w:proofErr w:type="spellEnd"/>
      <w:r w:rsidR="008D46EC" w:rsidRPr="00F153EC">
        <w:rPr>
          <w:rFonts w:ascii="Times New Roman" w:hAnsi="Times New Roman" w:cs="Times New Roman"/>
          <w:b/>
          <w:sz w:val="28"/>
          <w:szCs w:val="28"/>
        </w:rPr>
        <w:t xml:space="preserve"> производственного участка ЗКФ РГП «</w:t>
      </w:r>
      <w:proofErr w:type="spellStart"/>
      <w:r w:rsidR="008D46EC" w:rsidRPr="00F153EC">
        <w:rPr>
          <w:rFonts w:ascii="Times New Roman" w:hAnsi="Times New Roman" w:cs="Times New Roman"/>
          <w:b/>
          <w:sz w:val="28"/>
          <w:szCs w:val="28"/>
        </w:rPr>
        <w:t>Казводхоз</w:t>
      </w:r>
      <w:proofErr w:type="spellEnd"/>
      <w:r w:rsidR="008D46EC" w:rsidRPr="00F153EC">
        <w:rPr>
          <w:rFonts w:ascii="Times New Roman" w:hAnsi="Times New Roman" w:cs="Times New Roman"/>
          <w:b/>
          <w:sz w:val="28"/>
          <w:szCs w:val="28"/>
        </w:rPr>
        <w:t>»</w:t>
      </w:r>
      <w:r w:rsidR="001520E1" w:rsidRPr="00F15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EC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5D11FB" w:rsidRPr="00F15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636">
        <w:rPr>
          <w:rFonts w:ascii="Times New Roman" w:hAnsi="Times New Roman" w:cs="Times New Roman"/>
          <w:b/>
          <w:sz w:val="28"/>
          <w:szCs w:val="28"/>
        </w:rPr>
        <w:t>2024</w:t>
      </w:r>
      <w:r w:rsidRPr="00F153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2B1A" w:rsidRPr="00F153EC" w:rsidRDefault="002A2B1A" w:rsidP="00BF3439">
      <w:pPr>
        <w:ind w:firstLine="567"/>
        <w:jc w:val="both"/>
      </w:pPr>
    </w:p>
    <w:p w:rsidR="003053A0" w:rsidRPr="00F153EC" w:rsidRDefault="00F153EC" w:rsidP="003053A0">
      <w:pPr>
        <w:pStyle w:val="a7"/>
        <w:numPr>
          <w:ilvl w:val="0"/>
          <w:numId w:val="9"/>
        </w:numPr>
        <w:tabs>
          <w:tab w:val="left" w:pos="720"/>
        </w:tabs>
      </w:pPr>
      <w:r w:rsidRPr="003053A0">
        <w:rPr>
          <w:b/>
        </w:rPr>
        <w:t xml:space="preserve">Общая информация </w:t>
      </w:r>
    </w:p>
    <w:p w:rsidR="00CB006B" w:rsidRDefault="00CB006B" w:rsidP="00CB006B">
      <w:pPr>
        <w:ind w:firstLine="708"/>
        <w:jc w:val="both"/>
      </w:pPr>
      <w:proofErr w:type="spellStart"/>
      <w:r>
        <w:t>Бокейординский</w:t>
      </w:r>
      <w:proofErr w:type="spellEnd"/>
      <w:r>
        <w:t xml:space="preserve"> производственный участок </w:t>
      </w:r>
      <w:proofErr w:type="spellStart"/>
      <w:r>
        <w:t>Западно-Казахстанского</w:t>
      </w:r>
      <w:proofErr w:type="spellEnd"/>
      <w:r>
        <w:t xml:space="preserve"> филиала государственного предприятия по водному хозяйству  «</w:t>
      </w:r>
      <w:proofErr w:type="spellStart"/>
      <w:r>
        <w:t>Казводхоз</w:t>
      </w:r>
      <w:proofErr w:type="spellEnd"/>
      <w:r>
        <w:t xml:space="preserve">» </w:t>
      </w:r>
      <w:r w:rsidRPr="00634D31">
        <w:t>Министерства экологии,</w:t>
      </w:r>
      <w:r>
        <w:t xml:space="preserve"> </w:t>
      </w:r>
      <w:r w:rsidRPr="00634D31">
        <w:t>геологии и природны</w:t>
      </w:r>
      <w:r>
        <w:t>х ресурсов Республики Казахстан  создан путём слияния в  республиканское  государственное предприятие на праве  хозяйственного  ведения «</w:t>
      </w:r>
      <w:proofErr w:type="spellStart"/>
      <w:r>
        <w:t>Казводхоз</w:t>
      </w:r>
      <w:proofErr w:type="spellEnd"/>
      <w:r>
        <w:t xml:space="preserve">»  в соответствии  Постановления Правительства  Республики  Казахстан  № 196 от 28.02.2011 года. </w:t>
      </w:r>
    </w:p>
    <w:p w:rsidR="00CB006B" w:rsidRPr="000F30A6" w:rsidRDefault="00CB006B" w:rsidP="00CB006B">
      <w:pPr>
        <w:ind w:firstLine="567"/>
        <w:jc w:val="both"/>
      </w:pPr>
      <w:proofErr w:type="spellStart"/>
      <w:proofErr w:type="gramStart"/>
      <w:r w:rsidRPr="000F30A6">
        <w:t>Урдинский</w:t>
      </w:r>
      <w:proofErr w:type="spellEnd"/>
      <w:r w:rsidRPr="000F30A6">
        <w:t xml:space="preserve"> групповой водозабор был построен по проекту, составленному институтом «</w:t>
      </w:r>
      <w:proofErr w:type="spellStart"/>
      <w:r w:rsidRPr="000F30A6">
        <w:t>Казгипроводхоз</w:t>
      </w:r>
      <w:proofErr w:type="spellEnd"/>
      <w:r w:rsidRPr="000F30A6">
        <w:t>» на основании материалов ТКЗ ПГО «</w:t>
      </w:r>
      <w:proofErr w:type="spellStart"/>
      <w:r w:rsidRPr="000F30A6">
        <w:t>Запказгеология</w:t>
      </w:r>
      <w:proofErr w:type="spellEnd"/>
      <w:r w:rsidRPr="000F30A6">
        <w:t xml:space="preserve">» в </w:t>
      </w:r>
      <w:smartTag w:uri="urn:schemas-microsoft-com:office:smarttags" w:element="metricconverter">
        <w:smartTagPr>
          <w:attr w:name="ProductID" w:val="1986 г"/>
        </w:smartTagPr>
        <w:r w:rsidRPr="000F30A6">
          <w:t>1986 г</w:t>
        </w:r>
      </w:smartTag>
      <w:r w:rsidRPr="000F30A6">
        <w:t xml:space="preserve">. по результатам детальной разведки, проведенной Уральской гидрогеологической экспедиции в </w:t>
      </w:r>
      <w:smartTag w:uri="urn:schemas-microsoft-com:office:smarttags" w:element="metricconverter">
        <w:smartTagPr>
          <w:attr w:name="ProductID" w:val="1984 г"/>
        </w:smartTagPr>
        <w:r w:rsidRPr="000F30A6">
          <w:t>1984 г</w:t>
        </w:r>
      </w:smartTag>
      <w:r w:rsidRPr="000F30A6">
        <w:t xml:space="preserve">. Водозабор был принят в эксплуатацию Госкомиссией, созданной Приказом </w:t>
      </w:r>
      <w:proofErr w:type="spellStart"/>
      <w:r w:rsidRPr="000F30A6">
        <w:t>облсельхозуправления</w:t>
      </w:r>
      <w:proofErr w:type="spellEnd"/>
      <w:r w:rsidRPr="000F30A6">
        <w:t xml:space="preserve">  №25 от 11.01.1993 г.</w:t>
      </w:r>
      <w:r>
        <w:t xml:space="preserve"> </w:t>
      </w:r>
      <w:r w:rsidRPr="000F30A6">
        <w:t xml:space="preserve">Эксплуатация водозабора была начата в январе </w:t>
      </w:r>
      <w:smartTag w:uri="urn:schemas-microsoft-com:office:smarttags" w:element="metricconverter">
        <w:smartTagPr>
          <w:attr w:name="ProductID" w:val="1994 г"/>
        </w:smartTagPr>
        <w:r w:rsidRPr="000F30A6">
          <w:t>1994 г</w:t>
        </w:r>
      </w:smartTag>
      <w:r w:rsidRPr="000F30A6">
        <w:t>.</w:t>
      </w:r>
      <w:proofErr w:type="gramEnd"/>
    </w:p>
    <w:p w:rsidR="00CB006B" w:rsidRDefault="00CB006B" w:rsidP="00CB006B">
      <w:pPr>
        <w:ind w:firstLine="567"/>
        <w:jc w:val="both"/>
      </w:pPr>
      <w:proofErr w:type="spellStart"/>
      <w:r w:rsidRPr="000F30A6">
        <w:t>Урдинское</w:t>
      </w:r>
      <w:proofErr w:type="spellEnd"/>
      <w:r w:rsidRPr="000F30A6">
        <w:t xml:space="preserve"> месторождение по</w:t>
      </w:r>
      <w:r>
        <w:t>дземных вод находится в северо-</w:t>
      </w:r>
      <w:r w:rsidRPr="000F30A6">
        <w:t>западной части обширн</w:t>
      </w:r>
      <w:r>
        <w:t xml:space="preserve">ого песчаного массива </w:t>
      </w:r>
      <w:proofErr w:type="spellStart"/>
      <w:r>
        <w:t>Рын-пески</w:t>
      </w:r>
      <w:proofErr w:type="spellEnd"/>
      <w:r>
        <w:t>,</w:t>
      </w:r>
      <w:r w:rsidRPr="000F30A6">
        <w:t xml:space="preserve"> на территории </w:t>
      </w:r>
      <w:proofErr w:type="spellStart"/>
      <w:r w:rsidRPr="000F30A6">
        <w:t>Бокейординского</w:t>
      </w:r>
      <w:proofErr w:type="spellEnd"/>
      <w:r w:rsidRPr="000F30A6">
        <w:t xml:space="preserve"> района, в </w:t>
      </w:r>
      <w:smartTag w:uri="urn:schemas-microsoft-com:office:smarttags" w:element="metricconverter">
        <w:smartTagPr>
          <w:attr w:name="ProductID" w:val="4 км"/>
        </w:smartTagPr>
        <w:r w:rsidRPr="000F30A6">
          <w:t>4 км</w:t>
        </w:r>
      </w:smartTag>
      <w:r w:rsidRPr="000F30A6">
        <w:t xml:space="preserve"> южнее </w:t>
      </w:r>
      <w:proofErr w:type="spellStart"/>
      <w:r w:rsidRPr="000F30A6">
        <w:t>пос</w:t>
      </w:r>
      <w:proofErr w:type="spellEnd"/>
      <w:proofErr w:type="gramStart"/>
      <w:r w:rsidRPr="000F30A6">
        <w:t xml:space="preserve"> .</w:t>
      </w:r>
      <w:proofErr w:type="spellStart"/>
      <w:proofErr w:type="gramEnd"/>
      <w:r w:rsidRPr="000F30A6">
        <w:t>Сейткали</w:t>
      </w:r>
      <w:proofErr w:type="spellEnd"/>
      <w:r w:rsidRPr="000F30A6">
        <w:t>.</w:t>
      </w:r>
    </w:p>
    <w:p w:rsidR="00CB006B" w:rsidRDefault="00CB006B" w:rsidP="00CB006B">
      <w:pPr>
        <w:ind w:firstLine="567"/>
        <w:jc w:val="both"/>
      </w:pPr>
      <w:proofErr w:type="spellStart"/>
      <w:r w:rsidRPr="007B7B7A">
        <w:t>Бокейординский</w:t>
      </w:r>
      <w:proofErr w:type="spellEnd"/>
      <w:r w:rsidRPr="007B7B7A">
        <w:t xml:space="preserve"> производственный участок осуществляет   эксплуатацию </w:t>
      </w:r>
      <w:proofErr w:type="spellStart"/>
      <w:r w:rsidRPr="007B7B7A">
        <w:t>Урдинского</w:t>
      </w:r>
      <w:proofErr w:type="spellEnd"/>
      <w:r w:rsidRPr="007B7B7A">
        <w:t xml:space="preserve">  группового водопровода, представляющего собой сложный технологический  комплекс по добыче, транспортировке и распределению подземных вод из  </w:t>
      </w:r>
      <w:proofErr w:type="spellStart"/>
      <w:r w:rsidRPr="007B7B7A">
        <w:t>Урдинского</w:t>
      </w:r>
      <w:proofErr w:type="spellEnd"/>
      <w:r w:rsidRPr="007B7B7A">
        <w:t xml:space="preserve">  месторождения, населению двух депрессивных</w:t>
      </w:r>
      <w:r>
        <w:t xml:space="preserve">  районов </w:t>
      </w:r>
      <w:proofErr w:type="spellStart"/>
      <w:r>
        <w:t>Бокейординского</w:t>
      </w:r>
      <w:proofErr w:type="spellEnd"/>
      <w:r>
        <w:t xml:space="preserve"> и </w:t>
      </w:r>
      <w:proofErr w:type="spellStart"/>
      <w:r>
        <w:t>Жани</w:t>
      </w:r>
      <w:r w:rsidRPr="007B7B7A">
        <w:t>бекског</w:t>
      </w:r>
      <w:r>
        <w:t>о</w:t>
      </w:r>
      <w:proofErr w:type="spellEnd"/>
      <w:r w:rsidRPr="007B7B7A">
        <w:t xml:space="preserve">. </w:t>
      </w:r>
    </w:p>
    <w:p w:rsidR="00CB006B" w:rsidRPr="000A6477" w:rsidRDefault="00CB006B" w:rsidP="00CB006B">
      <w:pPr>
        <w:ind w:firstLine="567"/>
        <w:jc w:val="both"/>
      </w:pPr>
      <w:r w:rsidRPr="000A6477">
        <w:rPr>
          <w:lang w:val="kk-KZ"/>
        </w:rPr>
        <w:t xml:space="preserve">Водозобор на головном водозаборе осуществляется согласно разрешению на спец. водопользование в </w:t>
      </w:r>
      <w:r w:rsidRPr="000A6477">
        <w:rPr>
          <w:lang w:val="en-US"/>
        </w:rPr>
        <w:t>KZ</w:t>
      </w:r>
      <w:r w:rsidR="003A60B7">
        <w:t>17</w:t>
      </w:r>
      <w:r w:rsidRPr="000A6477">
        <w:rPr>
          <w:lang w:val="en-US"/>
        </w:rPr>
        <w:t>VTE</w:t>
      </w:r>
      <w:r w:rsidR="003A60B7">
        <w:t>00134134</w:t>
      </w:r>
      <w:r w:rsidRPr="000A6477">
        <w:rPr>
          <w:lang w:val="kk-KZ"/>
        </w:rPr>
        <w:t xml:space="preserve"> </w:t>
      </w:r>
      <w:proofErr w:type="spellStart"/>
      <w:r w:rsidRPr="000A6477">
        <w:t>Жайык</w:t>
      </w:r>
      <w:proofErr w:type="spellEnd"/>
      <w:r w:rsidRPr="000A6477">
        <w:rPr>
          <w:lang w:val="kk-KZ"/>
        </w:rPr>
        <w:t xml:space="preserve">-Каспийского БВИ сроком </w:t>
      </w:r>
      <w:r w:rsidR="003A60B7">
        <w:t>от 29.11.22г. до 31.12.27</w:t>
      </w:r>
      <w:r w:rsidRPr="000A6477">
        <w:t xml:space="preserve">г. </w:t>
      </w:r>
    </w:p>
    <w:p w:rsidR="00CB006B" w:rsidRPr="000A6477" w:rsidRDefault="00CB006B" w:rsidP="00CB006B">
      <w:pPr>
        <w:ind w:firstLine="567"/>
        <w:jc w:val="both"/>
      </w:pPr>
      <w:r w:rsidRPr="000A6477">
        <w:rPr>
          <w:lang w:val="kk-KZ"/>
        </w:rPr>
        <w:t xml:space="preserve">Эксплуатационные запасы подземных вод было переутверждены (протокол №94 от 14 ноября 2013г.) </w:t>
      </w:r>
      <w:r w:rsidRPr="000A6477">
        <w:t xml:space="preserve">межрегиональным департаментом геологии и </w:t>
      </w:r>
      <w:proofErr w:type="spellStart"/>
      <w:r w:rsidRPr="000A6477">
        <w:t>недропользования</w:t>
      </w:r>
      <w:proofErr w:type="spellEnd"/>
      <w:r w:rsidRPr="000A6477">
        <w:t xml:space="preserve"> "ЗАПКАЗНЕДРА" </w:t>
      </w:r>
      <w:r w:rsidRPr="000A6477">
        <w:rPr>
          <w:lang w:val="kk-KZ"/>
        </w:rPr>
        <w:t>в количестве</w:t>
      </w:r>
      <w:r w:rsidRPr="000A6477">
        <w:t xml:space="preserve"> 6048.м3/</w:t>
      </w:r>
      <w:proofErr w:type="spellStart"/>
      <w:r w:rsidRPr="000A6477">
        <w:t>сут</w:t>
      </w:r>
      <w:proofErr w:type="spellEnd"/>
      <w:r w:rsidRPr="000A6477">
        <w:t>, 2 207,5тыс. м3/год. Режим работы непрерывный в течение 10000 суток (27лет).</w:t>
      </w:r>
    </w:p>
    <w:p w:rsidR="00CB006B" w:rsidRDefault="00CB006B" w:rsidP="00CB006B">
      <w:pPr>
        <w:ind w:firstLine="567"/>
        <w:jc w:val="both"/>
      </w:pPr>
      <w:proofErr w:type="spellStart"/>
      <w:r>
        <w:t>Урдинский</w:t>
      </w:r>
      <w:proofErr w:type="spellEnd"/>
      <w:r>
        <w:t xml:space="preserve"> групповой водопровод является единственным безальтернативным источником питьевой воды </w:t>
      </w:r>
      <w:proofErr w:type="spellStart"/>
      <w:r>
        <w:t>Бокейординского</w:t>
      </w:r>
      <w:proofErr w:type="spellEnd"/>
      <w:r>
        <w:t xml:space="preserve"> и </w:t>
      </w:r>
      <w:proofErr w:type="spellStart"/>
      <w:r>
        <w:t>Жанибеского</w:t>
      </w:r>
      <w:proofErr w:type="spellEnd"/>
      <w:r>
        <w:t xml:space="preserve"> районов ЗКО.</w:t>
      </w:r>
    </w:p>
    <w:p w:rsidR="00CB006B" w:rsidRDefault="00CB006B" w:rsidP="00CB006B">
      <w:pPr>
        <w:ind w:firstLine="708"/>
        <w:jc w:val="both"/>
        <w:rPr>
          <w:rStyle w:val="a9"/>
          <w:i w:val="0"/>
        </w:rPr>
      </w:pPr>
      <w:proofErr w:type="gramStart"/>
      <w:r>
        <w:t>Приказом Агентства Республики Казахстан  по регулированию  естественных монополий № 377-ОД от 1 декабря 2011 года  РГП «</w:t>
      </w:r>
      <w:proofErr w:type="spellStart"/>
      <w:r>
        <w:t>Казводхоз</w:t>
      </w:r>
      <w:proofErr w:type="spellEnd"/>
      <w:r>
        <w:t xml:space="preserve">» включен в  </w:t>
      </w:r>
      <w:r w:rsidRPr="0003613E">
        <w:t>республиканский раздел Государственного  регистра</w:t>
      </w:r>
      <w:r>
        <w:t xml:space="preserve"> субъектов  естественных монополий по услугам водохозяйственной системы – подача воды </w:t>
      </w:r>
      <w:r w:rsidRPr="00F17A28">
        <w:rPr>
          <w:rStyle w:val="a9"/>
          <w:i w:val="0"/>
        </w:rPr>
        <w:t>по магистральным  трубопроводам, подача воды  по распределительным сетям, подача воды  по каналам и регулирование поверхностного стока при помощи  подпорных гидротехнических сооружений.</w:t>
      </w:r>
      <w:proofErr w:type="gramEnd"/>
    </w:p>
    <w:p w:rsidR="00CB006B" w:rsidRDefault="00CB006B" w:rsidP="00CB006B">
      <w:pPr>
        <w:ind w:firstLine="567"/>
        <w:jc w:val="both"/>
      </w:pPr>
      <w:r w:rsidRPr="004A13A5">
        <w:t xml:space="preserve">Основным назначением </w:t>
      </w:r>
      <w:r>
        <w:t>участка</w:t>
      </w:r>
      <w:r w:rsidRPr="004A13A5">
        <w:t xml:space="preserve"> является осуществление хозяйственной  деятельности в области водоснабжения.</w:t>
      </w:r>
    </w:p>
    <w:p w:rsidR="00CB006B" w:rsidRPr="004A13A5" w:rsidRDefault="00CB006B" w:rsidP="00CB006B">
      <w:pPr>
        <w:jc w:val="both"/>
      </w:pPr>
      <w:r w:rsidRPr="004A13A5">
        <w:t xml:space="preserve">      Предметом и целью деятельности </w:t>
      </w:r>
      <w:r>
        <w:t>участка</w:t>
      </w:r>
      <w:r w:rsidRPr="004A13A5">
        <w:t xml:space="preserve"> являются:</w:t>
      </w:r>
    </w:p>
    <w:p w:rsidR="00CB006B" w:rsidRPr="004A13A5" w:rsidRDefault="00CB006B" w:rsidP="00CB006B">
      <w:pPr>
        <w:jc w:val="both"/>
      </w:pPr>
      <w:r>
        <w:t>1.Забор и распределения воды</w:t>
      </w:r>
    </w:p>
    <w:p w:rsidR="00CB006B" w:rsidRPr="004A13A5" w:rsidRDefault="00CB006B" w:rsidP="00CB006B">
      <w:pPr>
        <w:jc w:val="both"/>
      </w:pPr>
      <w:r w:rsidRPr="004A13A5">
        <w:t>2.Эксплуатация водопроводов</w:t>
      </w:r>
    </w:p>
    <w:p w:rsidR="00CB006B" w:rsidRPr="004A13A5" w:rsidRDefault="00CB006B" w:rsidP="00CB006B">
      <w:pPr>
        <w:ind w:firstLine="567"/>
        <w:jc w:val="both"/>
      </w:pPr>
      <w:r w:rsidRPr="004A13A5">
        <w:t xml:space="preserve">В соответствии с предметом деятельности </w:t>
      </w:r>
      <w:r>
        <w:t>участка</w:t>
      </w:r>
      <w:r w:rsidRPr="004A13A5">
        <w:t xml:space="preserve"> осуществляет следующие виды деятельности:</w:t>
      </w:r>
    </w:p>
    <w:p w:rsidR="00CB006B" w:rsidRPr="004A13A5" w:rsidRDefault="00CB006B" w:rsidP="00CB006B">
      <w:pPr>
        <w:numPr>
          <w:ilvl w:val="0"/>
          <w:numId w:val="4"/>
        </w:numPr>
        <w:jc w:val="both"/>
      </w:pPr>
      <w:r w:rsidRPr="004A13A5">
        <w:lastRenderedPageBreak/>
        <w:t xml:space="preserve">бесперебойную подачу  воды </w:t>
      </w:r>
      <w:proofErr w:type="spellStart"/>
      <w:r w:rsidRPr="004A13A5">
        <w:t>водопотребителям</w:t>
      </w:r>
      <w:proofErr w:type="spellEnd"/>
      <w:r>
        <w:t>,</w:t>
      </w:r>
      <w:r w:rsidRPr="004A13A5">
        <w:t xml:space="preserve"> согласно заключенных договоров с необходимым напором и качеством, </w:t>
      </w:r>
      <w:proofErr w:type="gramStart"/>
      <w:r w:rsidRPr="004A13A5">
        <w:t>соответствующего</w:t>
      </w:r>
      <w:proofErr w:type="gramEnd"/>
      <w:r w:rsidRPr="004A13A5">
        <w:t xml:space="preserve"> </w:t>
      </w:r>
      <w:proofErr w:type="spellStart"/>
      <w:r w:rsidRPr="004A13A5">
        <w:t>ГОСТу</w:t>
      </w:r>
      <w:proofErr w:type="spellEnd"/>
      <w:r w:rsidRPr="004A13A5">
        <w:t xml:space="preserve"> РК:</w:t>
      </w:r>
    </w:p>
    <w:p w:rsidR="00CB006B" w:rsidRPr="004A13A5" w:rsidRDefault="00CB006B" w:rsidP="00CB006B">
      <w:pPr>
        <w:numPr>
          <w:ilvl w:val="0"/>
          <w:numId w:val="4"/>
        </w:numPr>
        <w:jc w:val="both"/>
      </w:pPr>
      <w:r w:rsidRPr="004A13A5">
        <w:t>техническое обслуживание водопроводных сетей, их капитальный и текущий ремонты:</w:t>
      </w:r>
    </w:p>
    <w:p w:rsidR="00CB006B" w:rsidRDefault="00CB006B" w:rsidP="00CB006B">
      <w:pPr>
        <w:numPr>
          <w:ilvl w:val="0"/>
          <w:numId w:val="4"/>
        </w:numPr>
        <w:jc w:val="both"/>
      </w:pPr>
      <w:r w:rsidRPr="004A13A5">
        <w:t>оказание платных услуг населению, относящихся к основной деятельности</w:t>
      </w:r>
      <w:r>
        <w:t>.</w:t>
      </w:r>
    </w:p>
    <w:p w:rsidR="00CB006B" w:rsidRPr="00F153EC" w:rsidRDefault="00CB006B" w:rsidP="00683832">
      <w:pPr>
        <w:pStyle w:val="a7"/>
        <w:tabs>
          <w:tab w:val="left" w:pos="720"/>
        </w:tabs>
        <w:jc w:val="both"/>
        <w:rPr>
          <w:b/>
        </w:rPr>
      </w:pPr>
    </w:p>
    <w:p w:rsidR="001234F0" w:rsidRDefault="00256992" w:rsidP="00AE167C">
      <w:pPr>
        <w:pStyle w:val="a7"/>
        <w:tabs>
          <w:tab w:val="left" w:pos="720"/>
        </w:tabs>
        <w:ind w:hanging="578"/>
        <w:jc w:val="both"/>
      </w:pPr>
      <w:r>
        <w:rPr>
          <w:b/>
        </w:rPr>
        <w:t>2)</w:t>
      </w:r>
      <w:r w:rsidR="00F153EC" w:rsidRPr="00F153EC">
        <w:rPr>
          <w:b/>
        </w:rPr>
        <w:t xml:space="preserve"> </w:t>
      </w:r>
      <w:r w:rsidR="00762344">
        <w:rPr>
          <w:b/>
        </w:rPr>
        <w:t>Информация об и</w:t>
      </w:r>
      <w:r>
        <w:rPr>
          <w:b/>
        </w:rPr>
        <w:t>сполнении утвержденной инвестиционной программы</w:t>
      </w:r>
    </w:p>
    <w:p w:rsidR="009F3636" w:rsidRPr="00DA5369" w:rsidRDefault="009F3636" w:rsidP="009F3636">
      <w:pPr>
        <w:ind w:firstLine="567"/>
        <w:jc w:val="both"/>
      </w:pPr>
      <w:r w:rsidRPr="00DA5369">
        <w:t xml:space="preserve">В 2020 году приказом председателя Комитета по водным ресурсам Министерства экологии, геологии и природных ресурсов РК от 18 сентября 2020года № 135-Н и </w:t>
      </w:r>
      <w:proofErr w:type="gramStart"/>
      <w:r w:rsidRPr="00DA5369">
        <w:t>и</w:t>
      </w:r>
      <w:proofErr w:type="gramEnd"/>
      <w:r w:rsidRPr="00DA5369">
        <w:t xml:space="preserve">.о. руководителем Департамента Комитета по регулированию естественных монополий  Министерства национальной экономики РК по ЗКО от 15 сентября 2020 года №79-ОД «Об утверждении Инвестиционной программы обновления объектов по </w:t>
      </w:r>
      <w:proofErr w:type="spellStart"/>
      <w:r w:rsidRPr="00DA5369">
        <w:t>Бокейординмкому</w:t>
      </w:r>
      <w:proofErr w:type="spellEnd"/>
      <w:r w:rsidRPr="00DA5369">
        <w:t xml:space="preserve"> производственному участку </w:t>
      </w:r>
      <w:proofErr w:type="spellStart"/>
      <w:r w:rsidRPr="00DA5369">
        <w:t>Западно-Казахстанского</w:t>
      </w:r>
      <w:proofErr w:type="spellEnd"/>
      <w:r w:rsidRPr="00DA5369">
        <w:t xml:space="preserve"> филиала республиканского государственного предприятия на праве хозяйственного ведения «</w:t>
      </w:r>
      <w:proofErr w:type="spellStart"/>
      <w:r w:rsidRPr="00DA5369">
        <w:t>Казводхоз</w:t>
      </w:r>
      <w:proofErr w:type="spellEnd"/>
      <w:r w:rsidRPr="00DA5369">
        <w:t>» Комитета по водным ресурсам Министерства экологии, геологии и природных ресурсов  Республики Казахстан на 2021-2025 годы» была утверждена инвестиционная программа.</w:t>
      </w:r>
    </w:p>
    <w:p w:rsidR="009F3636" w:rsidRPr="00DA5369" w:rsidRDefault="009F3636" w:rsidP="009F3636">
      <w:pPr>
        <w:ind w:firstLine="567"/>
        <w:jc w:val="both"/>
      </w:pPr>
      <w:r w:rsidRPr="00DA5369">
        <w:t>С момента утверждения инвестиционной программы  произошло резкое увеличение цен на материальные ресурсы, технику и оборудование, что делает невозможной реализацию некоторые мероприятий инвестиционной программы в запланированном объеме.</w:t>
      </w:r>
    </w:p>
    <w:p w:rsidR="009F3636" w:rsidRPr="00DA5369" w:rsidRDefault="009F3636" w:rsidP="009F3636">
      <w:pPr>
        <w:ind w:firstLine="567"/>
        <w:jc w:val="both"/>
      </w:pPr>
      <w:r w:rsidRPr="00DA5369">
        <w:rPr>
          <w:b/>
          <w:color w:val="FF0000"/>
        </w:rPr>
        <w:tab/>
      </w:r>
      <w:r w:rsidRPr="00DA5369">
        <w:t>Помимо этого, в процессе эксплуатации водохозяйственных объектов постоянно происходят изменения, которые невозможно учесть в планах и в результате появляется необходимость изменить мероприятия, заложенные в инвестиционную программу.</w:t>
      </w:r>
    </w:p>
    <w:p w:rsidR="009F3636" w:rsidRPr="00DA5369" w:rsidRDefault="009F3636" w:rsidP="009F3636">
      <w:pPr>
        <w:ind w:firstLine="567"/>
        <w:jc w:val="both"/>
        <w:rPr>
          <w:lang w:val="kk-KZ"/>
        </w:rPr>
      </w:pPr>
      <w:r w:rsidRPr="00DA5369">
        <w:tab/>
        <w:t>В связи свыше изложенными обстоятельствами, была согласована и утверждена изменение Инвестиционной программы на 2023 год. (Совместный приказ Департамента Комитета по регулированию естественных монополии Министерства национальной экономики РК по ЗКО №67-ОД от 19.09.2023г. и Комитет по водным ресурсам Министерство водных ресурсов и ирригации РК  №218-Н от 25.09.2023г.)</w:t>
      </w:r>
      <w:r w:rsidRPr="00DA5369">
        <w:rPr>
          <w:lang w:val="kk-KZ"/>
        </w:rPr>
        <w:t xml:space="preserve">. </w:t>
      </w:r>
    </w:p>
    <w:p w:rsidR="009F3636" w:rsidRPr="00DA5369" w:rsidRDefault="009F3636" w:rsidP="009F363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</w:rPr>
        <w:t>Целью инвестиционной программы является проведение обновления основных средств, в рамках реализации стратегии комплексного эффективного использования энергетических ресурсов, улучшения качества предоставляемых услуг.</w:t>
      </w:r>
    </w:p>
    <w:p w:rsidR="009F3636" w:rsidRPr="00DA5369" w:rsidRDefault="009F3636" w:rsidP="009F363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</w:rPr>
        <w:t xml:space="preserve">В качестве источника финансирования инвестиционных проектов, предусмотренных инвестиционной программой, рассматриваются средства амортизационных отчислений </w:t>
      </w:r>
      <w:proofErr w:type="spellStart"/>
      <w:r w:rsidRPr="00DA5369">
        <w:rPr>
          <w:rFonts w:ascii="Times New Roman" w:hAnsi="Times New Roman"/>
          <w:sz w:val="28"/>
          <w:szCs w:val="28"/>
        </w:rPr>
        <w:t>Бокейординского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ПУ  </w:t>
      </w:r>
      <w:proofErr w:type="spellStart"/>
      <w:r w:rsidRPr="00DA5369">
        <w:rPr>
          <w:rFonts w:ascii="Times New Roman" w:hAnsi="Times New Roman"/>
          <w:sz w:val="28"/>
          <w:szCs w:val="28"/>
        </w:rPr>
        <w:t>Западно-Казахстанского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филиала РГП «</w:t>
      </w:r>
      <w:proofErr w:type="spellStart"/>
      <w:r w:rsidRPr="00DA5369">
        <w:rPr>
          <w:rFonts w:ascii="Times New Roman" w:hAnsi="Times New Roman"/>
          <w:sz w:val="28"/>
          <w:szCs w:val="28"/>
        </w:rPr>
        <w:t>Казводхоз</w:t>
      </w:r>
      <w:proofErr w:type="spellEnd"/>
      <w:r w:rsidRPr="00DA5369">
        <w:rPr>
          <w:rFonts w:ascii="Times New Roman" w:hAnsi="Times New Roman"/>
          <w:sz w:val="28"/>
          <w:szCs w:val="28"/>
        </w:rPr>
        <w:t>».</w:t>
      </w:r>
    </w:p>
    <w:p w:rsidR="009F3636" w:rsidRPr="00DA5369" w:rsidRDefault="009F3636" w:rsidP="009F363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Инвестиционной программы </w:t>
      </w:r>
      <w:proofErr w:type="spellStart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>Бокейординского</w:t>
      </w:r>
      <w:proofErr w:type="spellEnd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 xml:space="preserve"> ПУ </w:t>
      </w:r>
      <w:proofErr w:type="spellStart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>Западно-Казахстанского</w:t>
      </w:r>
      <w:proofErr w:type="spellEnd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филиала РГП «</w:t>
      </w:r>
      <w:proofErr w:type="spellStart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>Казводхоз</w:t>
      </w:r>
      <w:proofErr w:type="spellEnd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 xml:space="preserve">» в 2023 году мероприятия по </w:t>
      </w:r>
      <w:proofErr w:type="spellStart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>инвест</w:t>
      </w:r>
      <w:proofErr w:type="spellEnd"/>
      <w:r w:rsidRPr="00DA5369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программе был не исполнен. Сроки исполнения были перенесены на следующий календарный 2024 год согласно совместному приказу ДКРЕМ МНЭ РК ЗКО №12-ОД от 09.02.24 и КВХ МВРИ РК №58-Н от 12.02.24г</w:t>
      </w:r>
      <w:r w:rsidRPr="00DA5369">
        <w:rPr>
          <w:rFonts w:ascii="Times New Roman" w:hAnsi="Times New Roman"/>
          <w:sz w:val="28"/>
          <w:szCs w:val="28"/>
        </w:rPr>
        <w:t>.</w:t>
      </w:r>
    </w:p>
    <w:p w:rsidR="009F3636" w:rsidRPr="00DA5369" w:rsidRDefault="009F3636" w:rsidP="009F36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</w:rPr>
        <w:t xml:space="preserve">Плановое выполнение </w:t>
      </w:r>
      <w:proofErr w:type="spellStart"/>
      <w:r w:rsidRPr="00DA5369">
        <w:rPr>
          <w:rFonts w:ascii="Times New Roman" w:hAnsi="Times New Roman"/>
          <w:sz w:val="28"/>
          <w:szCs w:val="28"/>
        </w:rPr>
        <w:t>Инвестпрограммы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369">
        <w:rPr>
          <w:rFonts w:ascii="Times New Roman" w:hAnsi="Times New Roman"/>
          <w:sz w:val="28"/>
          <w:szCs w:val="28"/>
        </w:rPr>
        <w:t>Бокейординского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ПУ </w:t>
      </w:r>
      <w:proofErr w:type="spellStart"/>
      <w:r w:rsidRPr="00DA5369">
        <w:rPr>
          <w:rFonts w:ascii="Times New Roman" w:hAnsi="Times New Roman"/>
          <w:sz w:val="28"/>
          <w:szCs w:val="28"/>
        </w:rPr>
        <w:t>Западно-Казахстанского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филиала на 2023 год составляет – 42 361,00</w:t>
      </w:r>
      <w:r w:rsidRPr="00DA5369">
        <w:rPr>
          <w:sz w:val="28"/>
          <w:szCs w:val="28"/>
        </w:rPr>
        <w:t xml:space="preserve"> </w:t>
      </w:r>
      <w:r w:rsidRPr="00DA5369">
        <w:rPr>
          <w:rFonts w:ascii="Times New Roman" w:hAnsi="Times New Roman"/>
          <w:sz w:val="28"/>
          <w:szCs w:val="28"/>
        </w:rPr>
        <w:t>тыс. тенге.</w:t>
      </w:r>
    </w:p>
    <w:p w:rsidR="009F3636" w:rsidRPr="00DA5369" w:rsidRDefault="009F3636" w:rsidP="009F36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</w:rPr>
        <w:t xml:space="preserve">          В рамках Инвестиционной программы </w:t>
      </w:r>
      <w:proofErr w:type="spellStart"/>
      <w:r w:rsidRPr="00DA5369">
        <w:rPr>
          <w:rFonts w:ascii="Times New Roman" w:hAnsi="Times New Roman"/>
          <w:sz w:val="28"/>
          <w:szCs w:val="28"/>
        </w:rPr>
        <w:t>Бокейординского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ПУ </w:t>
      </w:r>
      <w:proofErr w:type="spellStart"/>
      <w:r w:rsidRPr="00DA5369">
        <w:rPr>
          <w:rFonts w:ascii="Times New Roman" w:hAnsi="Times New Roman"/>
          <w:sz w:val="28"/>
          <w:szCs w:val="28"/>
        </w:rPr>
        <w:t>Западно-Казахстанского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филиала РГП «</w:t>
      </w:r>
      <w:proofErr w:type="spellStart"/>
      <w:r w:rsidRPr="00DA5369">
        <w:rPr>
          <w:rFonts w:ascii="Times New Roman" w:hAnsi="Times New Roman"/>
          <w:sz w:val="28"/>
          <w:szCs w:val="28"/>
        </w:rPr>
        <w:t>Казводхоз</w:t>
      </w:r>
      <w:proofErr w:type="spellEnd"/>
      <w:r w:rsidRPr="00DA5369">
        <w:rPr>
          <w:rFonts w:ascii="Times New Roman" w:hAnsi="Times New Roman"/>
          <w:sz w:val="28"/>
          <w:szCs w:val="28"/>
        </w:rPr>
        <w:t>» в 2024 году за 2023год был не исполнен следующие мероприятие инвестиционной программы:</w:t>
      </w:r>
    </w:p>
    <w:p w:rsidR="009F3636" w:rsidRPr="00DA5369" w:rsidRDefault="009F3636" w:rsidP="009F3636">
      <w:pPr>
        <w:pStyle w:val="a7"/>
        <w:ind w:left="34" w:firstLine="386"/>
        <w:jc w:val="both"/>
      </w:pPr>
      <w:r w:rsidRPr="00DA5369">
        <w:t xml:space="preserve">-передвижная авторемонтная мастерская на шасси Газ Садко </w:t>
      </w:r>
      <w:r w:rsidRPr="00DA5369">
        <w:rPr>
          <w:lang w:val="en-US"/>
        </w:rPr>
        <w:t>NEXT</w:t>
      </w:r>
      <w:r w:rsidRPr="00DA5369">
        <w:t>- 1еденица.</w:t>
      </w:r>
    </w:p>
    <w:p w:rsidR="009F3636" w:rsidRPr="00DA5369" w:rsidRDefault="009F3636" w:rsidP="009F3636">
      <w:pPr>
        <w:ind w:firstLine="420"/>
        <w:jc w:val="both"/>
      </w:pPr>
      <w:r w:rsidRPr="00DA5369">
        <w:t>Выполнение Инвестиционной программы за 2023 год при плане 42 361,00 тыс. тенге, исполнение  составило в 2024году 0,00 тыс. тенге (</w:t>
      </w:r>
      <w:r w:rsidRPr="00DA5369">
        <w:rPr>
          <w:b/>
        </w:rPr>
        <w:t>0,0%</w:t>
      </w:r>
      <w:r w:rsidRPr="00DA5369">
        <w:t xml:space="preserve">). </w:t>
      </w:r>
    </w:p>
    <w:p w:rsidR="009F3636" w:rsidRPr="00DA5369" w:rsidRDefault="009F3636" w:rsidP="009F3636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</w:rPr>
        <w:lastRenderedPageBreak/>
        <w:t xml:space="preserve">На основании выше изложенного можно сделать вывод, что мероприятия Инвестиционной программы по </w:t>
      </w:r>
      <w:proofErr w:type="spellStart"/>
      <w:r w:rsidRPr="00DA5369">
        <w:rPr>
          <w:rFonts w:ascii="Times New Roman" w:hAnsi="Times New Roman"/>
          <w:sz w:val="28"/>
          <w:szCs w:val="28"/>
        </w:rPr>
        <w:t>Бокейординскому</w:t>
      </w:r>
      <w:proofErr w:type="spellEnd"/>
      <w:r w:rsidRPr="00DA5369">
        <w:rPr>
          <w:rFonts w:ascii="Times New Roman" w:hAnsi="Times New Roman"/>
          <w:sz w:val="28"/>
          <w:szCs w:val="28"/>
        </w:rPr>
        <w:t xml:space="preserve"> ПУ ЗКФ РГП «</w:t>
      </w:r>
      <w:proofErr w:type="spellStart"/>
      <w:r w:rsidRPr="00DA5369">
        <w:rPr>
          <w:rFonts w:ascii="Times New Roman" w:hAnsi="Times New Roman"/>
          <w:sz w:val="28"/>
          <w:szCs w:val="28"/>
        </w:rPr>
        <w:t>Казводхоз</w:t>
      </w:r>
      <w:proofErr w:type="spellEnd"/>
      <w:r w:rsidRPr="00DA5369">
        <w:rPr>
          <w:rFonts w:ascii="Times New Roman" w:hAnsi="Times New Roman"/>
          <w:sz w:val="28"/>
          <w:szCs w:val="28"/>
        </w:rPr>
        <w:t>» за 2023год не исполнено и намеченные Инвестиционной программой цели не достигнуты.</w:t>
      </w:r>
    </w:p>
    <w:p w:rsidR="009F3636" w:rsidRPr="00D301FF" w:rsidRDefault="009F3636" w:rsidP="009F3636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DA5369">
        <w:rPr>
          <w:rFonts w:ascii="Times New Roman" w:hAnsi="Times New Roman"/>
          <w:sz w:val="28"/>
          <w:szCs w:val="28"/>
        </w:rPr>
        <w:t>Неисполнение по инвестиционной программе произошло в результате несостоявшегося открытого конкурса, по причинам отсутствия потенциальных поставщиков.</w:t>
      </w:r>
    </w:p>
    <w:p w:rsidR="009F3636" w:rsidRPr="005A6034" w:rsidRDefault="009F3636" w:rsidP="009F3636">
      <w:pPr>
        <w:pStyle w:val="a7"/>
        <w:ind w:left="34" w:firstLine="386"/>
        <w:jc w:val="both"/>
      </w:pPr>
      <w:r w:rsidRPr="005A6034">
        <w:t>В рамках исполнения мероприятий измененной инвестиционной программы (проектов)  от №83-ОД от 23.10.2024г., №173-ОД от 31.10.2024г.)</w:t>
      </w:r>
      <w:proofErr w:type="gramStart"/>
      <w:r w:rsidRPr="005A6034">
        <w:rPr>
          <w:lang w:val="kk-KZ"/>
        </w:rPr>
        <w:t>.</w:t>
      </w:r>
      <w:proofErr w:type="gramEnd"/>
      <w:r w:rsidRPr="005A6034">
        <w:rPr>
          <w:lang w:val="kk-KZ"/>
        </w:rPr>
        <w:t xml:space="preserve"> </w:t>
      </w:r>
      <w:proofErr w:type="gramStart"/>
      <w:r w:rsidRPr="005A6034">
        <w:t>п</w:t>
      </w:r>
      <w:proofErr w:type="gramEnd"/>
      <w:r w:rsidRPr="005A6034">
        <w:t xml:space="preserve">о услугам подаче питьевой воды по магистральным водопроводам </w:t>
      </w:r>
      <w:proofErr w:type="spellStart"/>
      <w:r w:rsidRPr="005A6034">
        <w:t>Бокейординского</w:t>
      </w:r>
      <w:proofErr w:type="spellEnd"/>
      <w:r w:rsidRPr="005A6034">
        <w:t xml:space="preserve"> производственного участка </w:t>
      </w:r>
      <w:proofErr w:type="spellStart"/>
      <w:r w:rsidRPr="005A6034">
        <w:t>Западно-Казахстанского</w:t>
      </w:r>
      <w:proofErr w:type="spellEnd"/>
      <w:r w:rsidRPr="005A6034">
        <w:t xml:space="preserve"> филиала РГП на ПХВ «</w:t>
      </w:r>
      <w:proofErr w:type="spellStart"/>
      <w:r w:rsidRPr="005A6034">
        <w:t>Казводхоз</w:t>
      </w:r>
      <w:proofErr w:type="spellEnd"/>
      <w:r w:rsidRPr="005A6034">
        <w:t xml:space="preserve">» МВР и ИРК за 2024год не исполнено нижеследующие инвестиционные программы как, </w:t>
      </w:r>
    </w:p>
    <w:p w:rsidR="009F3636" w:rsidRPr="005A6034" w:rsidRDefault="009F3636" w:rsidP="009F3636">
      <w:pPr>
        <w:pStyle w:val="a7"/>
        <w:tabs>
          <w:tab w:val="center" w:pos="5070"/>
        </w:tabs>
        <w:ind w:left="34" w:firstLine="386"/>
        <w:jc w:val="both"/>
      </w:pPr>
      <w:r w:rsidRPr="005A6034">
        <w:t>- Экскаватор-погрузчик – 1ед.</w:t>
      </w:r>
      <w:r w:rsidRPr="005A6034">
        <w:tab/>
      </w:r>
    </w:p>
    <w:p w:rsidR="009F3636" w:rsidRPr="005A6034" w:rsidRDefault="009F3636" w:rsidP="009F3636">
      <w:pPr>
        <w:pStyle w:val="a7"/>
        <w:tabs>
          <w:tab w:val="center" w:pos="5070"/>
        </w:tabs>
        <w:ind w:left="34" w:firstLine="386"/>
        <w:jc w:val="both"/>
      </w:pPr>
      <w:r w:rsidRPr="005A6034">
        <w:t>- Водоотливная установка УВ (насос-С245Н) – 1шт.</w:t>
      </w:r>
    </w:p>
    <w:p w:rsidR="009F3636" w:rsidRPr="005A6034" w:rsidRDefault="009F3636" w:rsidP="009F3636">
      <w:pPr>
        <w:ind w:firstLine="420"/>
        <w:jc w:val="both"/>
      </w:pPr>
      <w:r w:rsidRPr="005A6034">
        <w:t>Неисполнение по инвестиционной программе произошло в результате несостоявшегося открытого конкурса, по причинам отсутствия потенциальных поставщиков, согласно протоколам.</w:t>
      </w:r>
    </w:p>
    <w:p w:rsidR="009F3636" w:rsidRPr="005A6034" w:rsidRDefault="009F3636" w:rsidP="009F3636">
      <w:pPr>
        <w:ind w:firstLine="420"/>
        <w:jc w:val="both"/>
      </w:pPr>
      <w:r w:rsidRPr="005A6034">
        <w:t xml:space="preserve">Фактическое выполнение инвестиционной программы за 2024 год при плане </w:t>
      </w:r>
      <w:r w:rsidRPr="005A6034">
        <w:rPr>
          <w:b/>
        </w:rPr>
        <w:t>45 326,52</w:t>
      </w:r>
      <w:r w:rsidRPr="005A6034">
        <w:t xml:space="preserve">тыс. тенге исполнение </w:t>
      </w:r>
      <w:r w:rsidRPr="005A6034">
        <w:rPr>
          <w:b/>
        </w:rPr>
        <w:t>00,0</w:t>
      </w:r>
      <w:r w:rsidRPr="005A6034">
        <w:t xml:space="preserve"> тыс. тенге (0%).</w:t>
      </w:r>
    </w:p>
    <w:p w:rsidR="009F3636" w:rsidRDefault="009F3636" w:rsidP="009F3636">
      <w:pPr>
        <w:ind w:firstLine="420"/>
        <w:jc w:val="both"/>
      </w:pPr>
      <w:r w:rsidRPr="005A6034">
        <w:t>В связи с не исполнением субъектом мероприятий утвержденной  инвестиционной программы по причинам</w:t>
      </w:r>
      <w:r w:rsidRPr="005A6034">
        <w:rPr>
          <w:lang w:val="kk-KZ"/>
        </w:rPr>
        <w:t xml:space="preserve">, </w:t>
      </w:r>
      <w:r w:rsidRPr="005A6034">
        <w:t>не зависящих от субъекта, было подана заявка в Департамент Комитета по регулированию естественных монополии и защите конкуренции МНЭ РК по ЗКО о переносе сроков исполнения утвержденной инвестиционной программы 2024год</w:t>
      </w:r>
      <w:r w:rsidRPr="005A6034">
        <w:rPr>
          <w:lang w:val="kk-KZ"/>
        </w:rPr>
        <w:t>а</w:t>
      </w:r>
      <w:r w:rsidRPr="005A6034">
        <w:t xml:space="preserve"> на следующий календарный год. Заявка  о переносе сроков исполнения утвержденной инвестиционной программы 2024год</w:t>
      </w:r>
      <w:r w:rsidRPr="005A6034">
        <w:rPr>
          <w:lang w:val="kk-KZ"/>
        </w:rPr>
        <w:t>а</w:t>
      </w:r>
      <w:r w:rsidRPr="005A6034">
        <w:t xml:space="preserve"> на следующий календарный год утверждена совестным приказом ДКРЕМ МНЭ РК</w:t>
      </w:r>
      <w:r>
        <w:t xml:space="preserve"> ЗКО №13-ОД от 28</w:t>
      </w:r>
      <w:r w:rsidRPr="005A6034">
        <w:t>.02.2</w:t>
      </w:r>
      <w:r>
        <w:t>5</w:t>
      </w:r>
      <w:r w:rsidRPr="005A6034">
        <w:t xml:space="preserve"> и</w:t>
      </w:r>
      <w:r>
        <w:t xml:space="preserve"> МВРИ РК №36</w:t>
      </w:r>
      <w:r w:rsidRPr="005A6034">
        <w:t>-</w:t>
      </w:r>
      <w:r>
        <w:t>Н</w:t>
      </w:r>
      <w:r>
        <w:rPr>
          <w:lang w:val="kk-KZ"/>
        </w:rPr>
        <w:t>Қ</w:t>
      </w:r>
      <w:r>
        <w:t xml:space="preserve"> от 28</w:t>
      </w:r>
      <w:r w:rsidRPr="005A6034">
        <w:t>.02.2</w:t>
      </w:r>
      <w:r>
        <w:t>5</w:t>
      </w:r>
      <w:r w:rsidRPr="005A6034">
        <w:t>г. Ведутся работы по исполнению мероприятий.</w:t>
      </w:r>
    </w:p>
    <w:p w:rsidR="003053A0" w:rsidRPr="005A6034" w:rsidRDefault="003053A0" w:rsidP="009F3636">
      <w:pPr>
        <w:ind w:firstLine="420"/>
        <w:jc w:val="both"/>
      </w:pPr>
    </w:p>
    <w:p w:rsidR="009F3636" w:rsidRDefault="009F3636" w:rsidP="009F3636">
      <w:pPr>
        <w:ind w:firstLine="567"/>
        <w:jc w:val="both"/>
      </w:pPr>
    </w:p>
    <w:p w:rsidR="003053A0" w:rsidRPr="00F40A6A" w:rsidRDefault="00762344" w:rsidP="003053A0">
      <w:pPr>
        <w:pStyle w:val="a7"/>
        <w:numPr>
          <w:ilvl w:val="0"/>
          <w:numId w:val="4"/>
        </w:numPr>
      </w:pPr>
      <w:r w:rsidRPr="003053A0">
        <w:rPr>
          <w:b/>
        </w:rPr>
        <w:t>Информация о постатейном</w:t>
      </w:r>
      <w:r w:rsidR="00203467" w:rsidRPr="003053A0">
        <w:rPr>
          <w:b/>
        </w:rPr>
        <w:t xml:space="preserve"> исполнении утвержденной тарифной сметы</w:t>
      </w:r>
    </w:p>
    <w:p w:rsidR="00F40A6A" w:rsidRDefault="00F40A6A" w:rsidP="00F40A6A">
      <w:pPr>
        <w:pStyle w:val="a7"/>
      </w:pPr>
    </w:p>
    <w:p w:rsidR="00E657A4" w:rsidRDefault="00E657A4" w:rsidP="00E657A4">
      <w:pPr>
        <w:ind w:firstLine="567"/>
        <w:jc w:val="both"/>
      </w:pPr>
      <w:proofErr w:type="spellStart"/>
      <w:r>
        <w:t>Бокейординский</w:t>
      </w:r>
      <w:proofErr w:type="spellEnd"/>
      <w:r>
        <w:t xml:space="preserve"> производственный участок осуществляет свою деятельность за счет доходов, полученных от реализации услуг по подаче воды, субсидии на питьевую воду. </w:t>
      </w:r>
    </w:p>
    <w:p w:rsidR="000A4187" w:rsidRDefault="009F3636" w:rsidP="002976E3">
      <w:pPr>
        <w:ind w:firstLine="567"/>
        <w:jc w:val="both"/>
      </w:pPr>
      <w:r>
        <w:rPr>
          <w:i/>
          <w:u w:val="single"/>
        </w:rPr>
        <w:t>За 2024</w:t>
      </w:r>
      <w:r w:rsidR="000A4187" w:rsidRPr="00DF14F3">
        <w:rPr>
          <w:i/>
          <w:u w:val="single"/>
        </w:rPr>
        <w:t xml:space="preserve"> год получено доходов  </w:t>
      </w:r>
      <w:r w:rsidR="00CA1D92">
        <w:rPr>
          <w:i/>
          <w:u w:val="single"/>
        </w:rPr>
        <w:t>205730</w:t>
      </w:r>
      <w:r w:rsidR="000A4187">
        <w:rPr>
          <w:i/>
          <w:u w:val="single"/>
        </w:rPr>
        <w:t xml:space="preserve">,0 </w:t>
      </w:r>
      <w:r w:rsidR="000A4187" w:rsidRPr="00DF14F3">
        <w:rPr>
          <w:i/>
          <w:u w:val="single"/>
        </w:rPr>
        <w:t xml:space="preserve"> тыс</w:t>
      </w:r>
      <w:proofErr w:type="gramStart"/>
      <w:r w:rsidR="000A4187" w:rsidRPr="00DF14F3">
        <w:rPr>
          <w:i/>
          <w:u w:val="single"/>
        </w:rPr>
        <w:t>.т</w:t>
      </w:r>
      <w:proofErr w:type="gramEnd"/>
      <w:r w:rsidR="000A4187" w:rsidRPr="00DF14F3">
        <w:rPr>
          <w:i/>
          <w:u w:val="single"/>
        </w:rPr>
        <w:t xml:space="preserve">енге, в том числе субсидии – </w:t>
      </w:r>
      <w:r w:rsidR="00CA1D92">
        <w:rPr>
          <w:i/>
          <w:u w:val="single"/>
        </w:rPr>
        <w:t>163220</w:t>
      </w:r>
      <w:r w:rsidR="000A4187">
        <w:rPr>
          <w:i/>
          <w:u w:val="single"/>
        </w:rPr>
        <w:t xml:space="preserve">,0 </w:t>
      </w:r>
      <w:r w:rsidR="000A4187" w:rsidRPr="00DF14F3">
        <w:rPr>
          <w:i/>
          <w:u w:val="single"/>
        </w:rPr>
        <w:t xml:space="preserve"> тыс.тенге, от реализации воды </w:t>
      </w:r>
      <w:r w:rsidR="000A4187">
        <w:rPr>
          <w:i/>
          <w:u w:val="single"/>
        </w:rPr>
        <w:t>–</w:t>
      </w:r>
      <w:r w:rsidR="000A4187" w:rsidRPr="00DF14F3">
        <w:rPr>
          <w:i/>
          <w:u w:val="single"/>
        </w:rPr>
        <w:t xml:space="preserve"> </w:t>
      </w:r>
      <w:r w:rsidR="00CA1D92">
        <w:rPr>
          <w:i/>
          <w:u w:val="single"/>
        </w:rPr>
        <w:t>42510</w:t>
      </w:r>
      <w:r w:rsidR="000A4187">
        <w:rPr>
          <w:i/>
          <w:u w:val="single"/>
        </w:rPr>
        <w:t>,0 тыс.тенге</w:t>
      </w:r>
      <w:r w:rsidR="000A4187" w:rsidRPr="00DF14F3">
        <w:rPr>
          <w:i/>
          <w:u w:val="single"/>
        </w:rPr>
        <w:t>.</w:t>
      </w:r>
      <w:r w:rsidR="000A4187">
        <w:t xml:space="preserve">  </w:t>
      </w:r>
    </w:p>
    <w:p w:rsidR="000A4187" w:rsidRDefault="00CA1D92" w:rsidP="000A418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причиной убытка за 2024</w:t>
      </w:r>
      <w:r w:rsidR="000A4187">
        <w:rPr>
          <w:rFonts w:ascii="Times New Roman" w:hAnsi="Times New Roman"/>
          <w:sz w:val="28"/>
          <w:szCs w:val="28"/>
        </w:rPr>
        <w:t xml:space="preserve"> год по </w:t>
      </w:r>
      <w:proofErr w:type="spellStart"/>
      <w:r w:rsidR="000A4187">
        <w:rPr>
          <w:rFonts w:ascii="Times New Roman" w:hAnsi="Times New Roman"/>
          <w:sz w:val="28"/>
          <w:szCs w:val="28"/>
        </w:rPr>
        <w:t>Бокейординскому</w:t>
      </w:r>
      <w:proofErr w:type="spellEnd"/>
      <w:r w:rsidR="000A4187">
        <w:rPr>
          <w:rFonts w:ascii="Times New Roman" w:hAnsi="Times New Roman"/>
          <w:sz w:val="28"/>
          <w:szCs w:val="28"/>
        </w:rPr>
        <w:t xml:space="preserve"> ПУ ЗКФ РГП «</w:t>
      </w:r>
      <w:proofErr w:type="spellStart"/>
      <w:r w:rsidR="000A4187">
        <w:rPr>
          <w:rFonts w:ascii="Times New Roman" w:hAnsi="Times New Roman"/>
          <w:sz w:val="28"/>
          <w:szCs w:val="28"/>
        </w:rPr>
        <w:t>Казводхоз</w:t>
      </w:r>
      <w:proofErr w:type="spellEnd"/>
      <w:r w:rsidR="000A4187">
        <w:rPr>
          <w:rFonts w:ascii="Times New Roman" w:hAnsi="Times New Roman"/>
          <w:sz w:val="28"/>
          <w:szCs w:val="28"/>
        </w:rPr>
        <w:t>» является увеличение расходов по статье «Амортизация», так как:</w:t>
      </w:r>
    </w:p>
    <w:p w:rsidR="000A4187" w:rsidRPr="00821BB7" w:rsidRDefault="000A4187" w:rsidP="000A418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1BB7">
        <w:rPr>
          <w:rFonts w:ascii="Times New Roman" w:hAnsi="Times New Roman"/>
          <w:sz w:val="28"/>
          <w:szCs w:val="28"/>
        </w:rPr>
        <w:t xml:space="preserve">при утверждении тарифной сметы Департаментом </w:t>
      </w:r>
      <w:r w:rsidRPr="00821BB7">
        <w:rPr>
          <w:rFonts w:ascii="Times New Roman" w:eastAsia="Calibri" w:hAnsi="Times New Roman"/>
          <w:sz w:val="28"/>
          <w:szCs w:val="28"/>
        </w:rPr>
        <w:t>Комитета по регулированию естественных монополий и защите конкуренции МНЭ РК</w:t>
      </w:r>
      <w:r w:rsidRPr="00821BB7">
        <w:rPr>
          <w:rFonts w:ascii="Times New Roman" w:hAnsi="Times New Roman"/>
          <w:sz w:val="28"/>
          <w:szCs w:val="28"/>
        </w:rPr>
        <w:t xml:space="preserve"> сумма по статье «Амортизация» была уменьшена, чем в поданной заявке нами. </w:t>
      </w:r>
    </w:p>
    <w:p w:rsidR="000A4187" w:rsidRDefault="000A4187" w:rsidP="000A418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переоценка основных средств в 2019 году</w:t>
      </w:r>
    </w:p>
    <w:p w:rsidR="000A4187" w:rsidRDefault="000A4187" w:rsidP="000A418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1BB7">
        <w:rPr>
          <w:rFonts w:ascii="Times New Roman" w:hAnsi="Times New Roman"/>
          <w:sz w:val="28"/>
          <w:szCs w:val="28"/>
        </w:rPr>
        <w:t>ввод в эксплуатацию реконструкции вод</w:t>
      </w:r>
      <w:r>
        <w:rPr>
          <w:rFonts w:ascii="Times New Roman" w:hAnsi="Times New Roman"/>
          <w:sz w:val="28"/>
          <w:szCs w:val="28"/>
        </w:rPr>
        <w:t>опровода IV очереди</w:t>
      </w:r>
    </w:p>
    <w:p w:rsidR="003053A0" w:rsidRDefault="003053A0" w:rsidP="003053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053A0" w:rsidRDefault="003053A0" w:rsidP="003053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053A0" w:rsidRDefault="003053A0" w:rsidP="003053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053A0" w:rsidRDefault="003053A0" w:rsidP="003053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053A0" w:rsidRDefault="003053A0" w:rsidP="003053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83C3D" w:rsidRDefault="00183C3D" w:rsidP="00183C3D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10507" w:type="dxa"/>
        <w:tblInd w:w="91" w:type="dxa"/>
        <w:tblLayout w:type="fixed"/>
        <w:tblLook w:val="04A0"/>
      </w:tblPr>
      <w:tblGrid>
        <w:gridCol w:w="711"/>
        <w:gridCol w:w="2708"/>
        <w:gridCol w:w="1276"/>
        <w:gridCol w:w="1276"/>
        <w:gridCol w:w="1134"/>
        <w:gridCol w:w="1134"/>
        <w:gridCol w:w="2268"/>
      </w:tblGrid>
      <w:tr w:rsidR="00183C3D" w:rsidRPr="00183C3D" w:rsidTr="00183C3D">
        <w:trPr>
          <w:trHeight w:val="6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A0" w:rsidRDefault="003053A0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3C3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83C3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83C3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показателей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Предусмотрено в утвержденной тарифной смете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Фактически сложившиеся показатели тарифной сметы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Отклонение +/-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183C3D" w:rsidRPr="00183C3D" w:rsidTr="00183C3D">
        <w:trPr>
          <w:trHeight w:val="14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3C3D" w:rsidRPr="00183C3D" w:rsidTr="00183C3D">
        <w:trPr>
          <w:trHeight w:val="8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Затраты на производство товаров и предоставление услуг,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154 691,50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276 948,0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179,0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Материальные затраты,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27 721,97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29 891,0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3 178,12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повышение цен</w:t>
            </w:r>
          </w:p>
        </w:tc>
      </w:tr>
      <w:tr w:rsidR="00183C3D" w:rsidRPr="00183C3D" w:rsidTr="00183C3D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Химические реагенты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 xml:space="preserve">Запасные части для </w:t>
            </w:r>
            <w:proofErr w:type="spellStart"/>
            <w:r w:rsidRPr="00183C3D">
              <w:rPr>
                <w:color w:val="000000"/>
                <w:sz w:val="22"/>
                <w:szCs w:val="22"/>
              </w:rPr>
              <w:t>автотехники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3 652,78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повышение цен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Горюче-смазочные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13 781,78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13 376,0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7 008,00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7 263,0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Затраты на оплату труда,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79 187,99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126 191,0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159,4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71 760,76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sz w:val="22"/>
                <w:szCs w:val="22"/>
              </w:rPr>
            </w:pPr>
            <w:r w:rsidRPr="00183C3D">
              <w:rPr>
                <w:sz w:val="22"/>
                <w:szCs w:val="22"/>
              </w:rPr>
              <w:t>112 219,0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156,4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обязанности временно отсутствующего работника (трудовой отпуск, больничные, отпуск без сохранения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зар</w:t>
            </w:r>
            <w:proofErr w:type="gram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латы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тп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.)  были заменены или временно принят работник с оплатой труда, увеличение объема подачи воды, для бесперебойной подачи питьевой воды работники выходные дни устраняли порывы, проводили ремонтные работы, с момента утверждения предельного тарифа средняя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зар.плата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по области повысилась, в связи с этим планируем подать заявку на увеличение ФОТ</w:t>
            </w:r>
          </w:p>
        </w:tc>
      </w:tr>
      <w:tr w:rsidR="00183C3D" w:rsidRPr="00183C3D" w:rsidTr="00183C3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Социальный налог и отчисления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6 135,54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sz w:val="22"/>
                <w:szCs w:val="22"/>
              </w:rPr>
            </w:pPr>
            <w:r w:rsidRPr="00183C3D">
              <w:rPr>
                <w:sz w:val="22"/>
                <w:szCs w:val="22"/>
              </w:rPr>
              <w:t>9 564,0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155,9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Обязательное медицинское социальное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1 291,69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sz w:val="22"/>
                <w:szCs w:val="22"/>
              </w:rPr>
            </w:pPr>
            <w:r w:rsidRPr="00183C3D">
              <w:rPr>
                <w:sz w:val="22"/>
                <w:szCs w:val="22"/>
              </w:rPr>
              <w:t>3 148,0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243,7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Обязательные пенсионные взносы работодателя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sz w:val="22"/>
                <w:szCs w:val="22"/>
              </w:rPr>
            </w:pPr>
            <w:r w:rsidRPr="00183C3D">
              <w:rPr>
                <w:sz w:val="22"/>
                <w:szCs w:val="22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44 364,410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114 693,0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258,5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ДАРЕМ утвердил сумму амортизации и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инвестпрограмму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меньше, чем поданной нами в  заявке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Прочие затраты,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3 417,12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6 173,0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180,6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3C3D">
              <w:rPr>
                <w:color w:val="000000"/>
                <w:sz w:val="22"/>
                <w:szCs w:val="22"/>
              </w:rPr>
              <w:t>Дератизационные</w:t>
            </w:r>
            <w:proofErr w:type="spellEnd"/>
            <w:r w:rsidRPr="00183C3D">
              <w:rPr>
                <w:color w:val="000000"/>
                <w:sz w:val="22"/>
                <w:szCs w:val="22"/>
              </w:rPr>
              <w:t xml:space="preserve">, дезинфекционные, дезинсекционные работы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569,88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 xml:space="preserve">Охрана труда и техника безопасности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1 015,20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3 359,0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330,9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подорожание цен на материалы, спец</w:t>
            </w:r>
            <w:proofErr w:type="gram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дежд и обучение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пром.безопасности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, которая не предусмотрена в утвержденной тарифной смете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143,89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повышение цен на газ, уголь</w:t>
            </w:r>
          </w:p>
        </w:tc>
      </w:tr>
      <w:tr w:rsidR="00183C3D" w:rsidRPr="00183C3D" w:rsidTr="00183C3D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Обязательные виды страхования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sz w:val="22"/>
                <w:szCs w:val="22"/>
              </w:rPr>
            </w:pPr>
            <w:r w:rsidRPr="00183C3D">
              <w:rPr>
                <w:sz w:val="22"/>
                <w:szCs w:val="22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количество техники (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инвестпрограмма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), повышение цен</w:t>
            </w:r>
          </w:p>
        </w:tc>
      </w:tr>
      <w:tr w:rsidR="00183C3D" w:rsidRPr="00183C3D" w:rsidTr="00183C3D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Командировочные расходы, выплаты за разъездной характер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ремонтных работ</w:t>
            </w:r>
          </w:p>
        </w:tc>
      </w:tr>
      <w:tr w:rsidR="00183C3D" w:rsidRPr="00183C3D" w:rsidTr="00183C3D">
        <w:trPr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Поверка счетчиков и кранов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Техосмотр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количество техники (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инвест</w:t>
            </w:r>
            <w:proofErr w:type="gram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рограмма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183C3D" w:rsidRPr="00183C3D" w:rsidTr="00183C3D">
        <w:trPr>
          <w:trHeight w:val="6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4.8.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Техобслуживание охранно-пожарной сигнализации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4.9.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Техобслуживание 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Расходы периода,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28 746,26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44 209,0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Общие административные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28 746,26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44 209,00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Заработная плата административного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17 615,73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sz w:val="22"/>
                <w:szCs w:val="22"/>
              </w:rPr>
            </w:pPr>
            <w:r w:rsidRPr="00183C3D">
              <w:rPr>
                <w:sz w:val="22"/>
                <w:szCs w:val="22"/>
              </w:rPr>
              <w:t>29 389,0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обязанности временно отсутствующего работника (трудовой отпуск, больничные, отпуск без сохранения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зар</w:t>
            </w:r>
            <w:proofErr w:type="gram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латы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тп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.)  были заменены или временно принят работник с оплатой труда, увеличение объема подачи воды, для бесперебойной подачи питьевой воды работники выходные дни устраняли порывы, проводили ремонтные работы, с момента утверждения предельного тарифа средняя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зар.плата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по области повысилась, в связи с этим планируем подать заявку на увеличение ФОТ</w:t>
            </w:r>
          </w:p>
        </w:tc>
      </w:tr>
      <w:tr w:rsidR="00183C3D" w:rsidRPr="00183C3D" w:rsidTr="00183C3D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Социальный налог и отчисления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1 506,15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2 489,0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165,3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6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Обязательное медицинское социальное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263,7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8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Обязательные пенсионные взносы работодателя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Услуги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</w:t>
            </w:r>
          </w:p>
        </w:tc>
      </w:tr>
      <w:tr w:rsidR="00183C3D" w:rsidRPr="00183C3D" w:rsidTr="00183C3D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962,19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ДАРЕМ утвердил сумму амортизации и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инвестпрограмму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меньше, чем поданной нами в  заявке</w:t>
            </w:r>
          </w:p>
        </w:tc>
      </w:tr>
      <w:tr w:rsidR="00183C3D" w:rsidRPr="00183C3D" w:rsidTr="00183C3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5.6.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 xml:space="preserve">Расходы на содержание и обслуживание оргтехники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5.7.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Обязательные виды страхования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повышение цен</w:t>
            </w:r>
          </w:p>
        </w:tc>
      </w:tr>
      <w:tr w:rsidR="00183C3D" w:rsidRPr="00183C3D" w:rsidTr="00183C3D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5.8.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Канцелярские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214,69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183,1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повышение цен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5.9.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Налоговые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3 779,01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5.10.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1 693,30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5.11.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141,65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5.12.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3C3D" w:rsidRPr="00183C3D" w:rsidTr="00183C3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5.13.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Расходы на содержание служебного автотранспорта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1 314,80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1 939,0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увеличение объема подачи воды, повышение цен</w:t>
            </w:r>
          </w:p>
        </w:tc>
      </w:tr>
      <w:tr w:rsidR="00183C3D" w:rsidRPr="00183C3D" w:rsidTr="00183C3D">
        <w:trPr>
          <w:trHeight w:val="15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lastRenderedPageBreak/>
              <w:t>5.14.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 xml:space="preserve">Услуги сторонних организаций, консультационные, </w:t>
            </w:r>
            <w:proofErr w:type="spellStart"/>
            <w:r w:rsidRPr="00183C3D">
              <w:rPr>
                <w:color w:val="000000"/>
                <w:sz w:val="22"/>
                <w:szCs w:val="22"/>
              </w:rPr>
              <w:t>инфом</w:t>
            </w:r>
            <w:proofErr w:type="gramStart"/>
            <w:r w:rsidRPr="00183C3D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183C3D">
              <w:rPr>
                <w:color w:val="000000"/>
                <w:sz w:val="22"/>
                <w:szCs w:val="22"/>
              </w:rPr>
              <w:t>слуги</w:t>
            </w:r>
            <w:proofErr w:type="spellEnd"/>
            <w:r w:rsidRPr="00183C3D">
              <w:rPr>
                <w:color w:val="000000"/>
                <w:sz w:val="22"/>
                <w:szCs w:val="22"/>
              </w:rPr>
              <w:t>, сопровождение 1С бухгалтерия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328,07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235,9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 связи с проведением финансовой, технической экспертизы согласно новому Правилу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естеств</w:t>
            </w:r>
            <w:proofErr w:type="gram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онополии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 по требованию администратора по  выплате субсидии переход на электронный формат учета, которая не предусмотрена в утвержденной тарифной смете 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5.15.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107,61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повышение цен на газ</w:t>
            </w:r>
          </w:p>
        </w:tc>
      </w:tr>
      <w:tr w:rsidR="00183C3D" w:rsidRPr="00183C3D" w:rsidTr="00183C3D">
        <w:trPr>
          <w:trHeight w:val="9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Всего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183 437,76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321 157,00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175,1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увеличение объема подачи воды, повышение цен, ДАРЕМ утвердил сумму амортизации и </w:t>
            </w:r>
            <w:proofErr w:type="spellStart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инвестпрограмму</w:t>
            </w:r>
            <w:proofErr w:type="spellEnd"/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меньше, чем поданной нами в  заявке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IV.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color w:val="000000"/>
                <w:sz w:val="22"/>
                <w:szCs w:val="22"/>
              </w:rPr>
            </w:pPr>
            <w:r w:rsidRPr="00183C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-115 427,00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183 437,76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205 730,00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rFonts w:ascii="Arial CYR" w:hAnsi="Arial CYR" w:cs="Arial CYR"/>
                <w:sz w:val="16"/>
                <w:szCs w:val="16"/>
              </w:rPr>
            </w:pPr>
            <w:r w:rsidRPr="00183C3D">
              <w:rPr>
                <w:rFonts w:ascii="Arial CYR" w:hAnsi="Arial CYR" w:cs="Arial CYR"/>
                <w:sz w:val="16"/>
                <w:szCs w:val="16"/>
              </w:rPr>
              <w:t>увеличение спроса на подачу воды</w:t>
            </w:r>
          </w:p>
        </w:tc>
      </w:tr>
      <w:tr w:rsidR="00183C3D" w:rsidRPr="00183C3D" w:rsidTr="00183C3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VI.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Объем оказываемых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183C3D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183C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252,343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3D" w:rsidRPr="00183C3D" w:rsidRDefault="00183C3D" w:rsidP="00183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C3D" w:rsidRPr="00183C3D" w:rsidTr="00183C3D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Тариф за 1 м</w:t>
            </w:r>
            <w:r w:rsidRPr="00183C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³</w:t>
            </w:r>
            <w:r w:rsidRPr="00183C3D">
              <w:rPr>
                <w:b/>
                <w:bCs/>
                <w:color w:val="000000"/>
                <w:sz w:val="22"/>
                <w:szCs w:val="22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815,28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815,28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C3D" w:rsidRPr="00183C3D" w:rsidRDefault="00183C3D" w:rsidP="00183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C3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C3D" w:rsidRPr="00183C3D" w:rsidRDefault="00183C3D" w:rsidP="00183C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3C3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E93EFE" w:rsidRDefault="00E93EFE" w:rsidP="000A418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53E43" w:rsidRPr="00F153EC" w:rsidRDefault="00953E43" w:rsidP="00E512FC">
      <w:pPr>
        <w:pStyle w:val="21"/>
      </w:pPr>
      <w:r w:rsidRPr="00F153EC">
        <w:rPr>
          <w:b/>
          <w:bCs/>
          <w:szCs w:val="28"/>
        </w:rPr>
        <w:t xml:space="preserve">4)   </w:t>
      </w:r>
      <w:r>
        <w:rPr>
          <w:b/>
          <w:bCs/>
          <w:szCs w:val="28"/>
        </w:rPr>
        <w:t>Информация о соблюдении показателей качества и надежности регулируемых услуг</w:t>
      </w:r>
      <w:r w:rsidRPr="00F153EC">
        <w:t xml:space="preserve">        </w:t>
      </w:r>
    </w:p>
    <w:p w:rsidR="00D27967" w:rsidRPr="00D27967" w:rsidRDefault="00D27967" w:rsidP="00D2796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27967">
        <w:rPr>
          <w:color w:val="000000" w:themeColor="text1"/>
        </w:rPr>
        <w:t>Для добычи подземных вод Предприятие имеет  сеть скважин оборудованных насосами  для подъема подземных вод, насосную станцию 1</w:t>
      </w:r>
      <w:r w:rsidR="00EF43D4">
        <w:rPr>
          <w:color w:val="000000" w:themeColor="text1"/>
        </w:rPr>
        <w:t>,2 и 3</w:t>
      </w:r>
      <w:r w:rsidRPr="00D27967">
        <w:rPr>
          <w:color w:val="000000" w:themeColor="text1"/>
        </w:rPr>
        <w:t xml:space="preserve"> подъемов с установками очистки, </w:t>
      </w:r>
      <w:r w:rsidR="00EF43D4">
        <w:rPr>
          <w:color w:val="000000" w:themeColor="text1"/>
        </w:rPr>
        <w:t>обеззараживания</w:t>
      </w:r>
      <w:r w:rsidRPr="00D27967">
        <w:rPr>
          <w:color w:val="000000" w:themeColor="text1"/>
        </w:rPr>
        <w:t xml:space="preserve"> и резервуарами чистой воды. После </w:t>
      </w:r>
      <w:r w:rsidR="00EF43D4">
        <w:rPr>
          <w:color w:val="000000" w:themeColor="text1"/>
        </w:rPr>
        <w:t>обеззараживания</w:t>
      </w:r>
      <w:r w:rsidRPr="00D27967">
        <w:rPr>
          <w:color w:val="000000" w:themeColor="text1"/>
        </w:rPr>
        <w:t xml:space="preserve"> </w:t>
      </w:r>
      <w:r w:rsidR="00F610BE">
        <w:rPr>
          <w:color w:val="000000" w:themeColor="text1"/>
        </w:rPr>
        <w:t xml:space="preserve">и дезинфекции </w:t>
      </w:r>
      <w:r w:rsidRPr="00D27967">
        <w:rPr>
          <w:color w:val="000000" w:themeColor="text1"/>
        </w:rPr>
        <w:t xml:space="preserve">чистая вода (доведения </w:t>
      </w:r>
      <w:proofErr w:type="gramStart"/>
      <w:r w:rsidRPr="00D27967">
        <w:rPr>
          <w:color w:val="000000" w:themeColor="text1"/>
        </w:rPr>
        <w:t>до</w:t>
      </w:r>
      <w:proofErr w:type="gramEnd"/>
      <w:r w:rsidRPr="00D27967">
        <w:rPr>
          <w:color w:val="000000" w:themeColor="text1"/>
        </w:rPr>
        <w:t xml:space="preserve"> ГОСТ 2874-82  «Питьевая вода») насосами подается по магистральным трубопроводам потребителю.</w:t>
      </w:r>
    </w:p>
    <w:p w:rsidR="005A2DE7" w:rsidRDefault="005A2DE7" w:rsidP="00953E43">
      <w:pPr>
        <w:ind w:firstLine="567"/>
        <w:jc w:val="both"/>
      </w:pPr>
    </w:p>
    <w:p w:rsidR="005A2DE7" w:rsidRPr="00F153EC" w:rsidRDefault="005C5629" w:rsidP="00E512FC">
      <w:pPr>
        <w:pStyle w:val="21"/>
      </w:pPr>
      <w:r>
        <w:rPr>
          <w:b/>
          <w:bCs/>
          <w:szCs w:val="28"/>
        </w:rPr>
        <w:t>5</w:t>
      </w:r>
      <w:r w:rsidR="005A2DE7" w:rsidRPr="00F153EC">
        <w:rPr>
          <w:b/>
          <w:bCs/>
          <w:szCs w:val="28"/>
        </w:rPr>
        <w:t xml:space="preserve">)   </w:t>
      </w:r>
      <w:r w:rsidR="005A2DE7">
        <w:rPr>
          <w:b/>
          <w:bCs/>
          <w:szCs w:val="28"/>
        </w:rPr>
        <w:t>Информация о достижении показателей эффективности деятельности</w:t>
      </w:r>
      <w:r w:rsidR="005A2DE7" w:rsidRPr="00F153EC">
        <w:t xml:space="preserve">        </w:t>
      </w:r>
    </w:p>
    <w:p w:rsidR="005A2DE7" w:rsidRPr="0087408A" w:rsidRDefault="0087408A" w:rsidP="005A2DE7">
      <w:pPr>
        <w:ind w:firstLine="567"/>
        <w:jc w:val="both"/>
      </w:pPr>
      <w:r w:rsidRPr="0087408A">
        <w:t xml:space="preserve">Достижение показателей </w:t>
      </w:r>
      <w:r w:rsidR="00772BCE">
        <w:t>эффективности участка</w:t>
      </w:r>
      <w:r w:rsidR="006C778F">
        <w:t xml:space="preserve"> за 2024</w:t>
      </w:r>
      <w:r w:rsidR="00224C4C">
        <w:t xml:space="preserve"> </w:t>
      </w:r>
      <w:r w:rsidRPr="0087408A">
        <w:t>год:</w:t>
      </w:r>
    </w:p>
    <w:p w:rsidR="0087408A" w:rsidRPr="0087408A" w:rsidRDefault="0087408A" w:rsidP="004E3730">
      <w:pPr>
        <w:pStyle w:val="a7"/>
        <w:numPr>
          <w:ilvl w:val="0"/>
          <w:numId w:val="7"/>
        </w:numPr>
        <w:ind w:left="0" w:firstLine="0"/>
        <w:jc w:val="both"/>
      </w:pPr>
      <w:r w:rsidRPr="0087408A">
        <w:t xml:space="preserve">увеличение объема подачи воды </w:t>
      </w:r>
      <w:r w:rsidR="000B00D9">
        <w:t xml:space="preserve">(план </w:t>
      </w:r>
      <w:r w:rsidR="006C778F">
        <w:t>225,0 тыс</w:t>
      </w:r>
      <w:proofErr w:type="gramStart"/>
      <w:r w:rsidR="006C778F">
        <w:t>.к</w:t>
      </w:r>
      <w:proofErr w:type="gramEnd"/>
      <w:r w:rsidR="006C778F">
        <w:t>уб.м., факт 252,343</w:t>
      </w:r>
      <w:r w:rsidR="000B00D9">
        <w:t xml:space="preserve"> тыс.куб.м)</w:t>
      </w:r>
      <w:r w:rsidR="007B4926">
        <w:t xml:space="preserve"> в связи с увеличением спроса на подачу воды</w:t>
      </w:r>
    </w:p>
    <w:p w:rsidR="0087408A" w:rsidRPr="007B4926" w:rsidRDefault="0087408A" w:rsidP="004E3730">
      <w:pPr>
        <w:pStyle w:val="a7"/>
        <w:numPr>
          <w:ilvl w:val="0"/>
          <w:numId w:val="7"/>
        </w:numPr>
        <w:ind w:left="0" w:firstLine="0"/>
        <w:jc w:val="both"/>
      </w:pPr>
      <w:r w:rsidRPr="0087408A">
        <w:t xml:space="preserve">снижение потери </w:t>
      </w:r>
      <w:r w:rsidRPr="00237FAE">
        <w:t>воды</w:t>
      </w:r>
      <w:r w:rsidR="008F173C" w:rsidRPr="00237FAE">
        <w:t xml:space="preserve"> (план </w:t>
      </w:r>
      <w:r w:rsidR="00237FAE" w:rsidRPr="00237FAE">
        <w:t xml:space="preserve"> 11,3</w:t>
      </w:r>
      <w:r w:rsidR="000A4187" w:rsidRPr="00237FAE">
        <w:t>0</w:t>
      </w:r>
      <w:r w:rsidR="000B00D9" w:rsidRPr="00237FAE">
        <w:t xml:space="preserve">%, факт </w:t>
      </w:r>
      <w:r w:rsidR="008F173C" w:rsidRPr="00237FAE">
        <w:t xml:space="preserve"> </w:t>
      </w:r>
      <w:r w:rsidR="00237FAE" w:rsidRPr="00237FAE">
        <w:t>6,31</w:t>
      </w:r>
      <w:r w:rsidR="000B00D9" w:rsidRPr="00237FAE">
        <w:t xml:space="preserve"> %)</w:t>
      </w:r>
      <w:r w:rsidR="005952B9" w:rsidRPr="00237FAE">
        <w:t>,</w:t>
      </w:r>
      <w:r w:rsidR="007B4926">
        <w:t xml:space="preserve"> с вводом в эксплуатацию реконструкции водопровода, а также</w:t>
      </w:r>
      <w:r w:rsidR="005952B9">
        <w:t xml:space="preserve"> </w:t>
      </w:r>
      <w:proofErr w:type="gramStart"/>
      <w:r w:rsidR="007B4926">
        <w:t>благодаря</w:t>
      </w:r>
      <w:proofErr w:type="gramEnd"/>
      <w:r w:rsidR="007B4926">
        <w:t xml:space="preserve"> </w:t>
      </w:r>
      <w:r w:rsidR="007B4926" w:rsidRPr="007B4926">
        <w:rPr>
          <w:color w:val="000000" w:themeColor="text1"/>
        </w:rPr>
        <w:t>высокой качестве эксплуатационных работ,  проводимых Предприятием</w:t>
      </w:r>
      <w:r w:rsidR="007B4926">
        <w:rPr>
          <w:color w:val="000000" w:themeColor="text1"/>
        </w:rPr>
        <w:t>.</w:t>
      </w:r>
    </w:p>
    <w:p w:rsidR="00FB2AAF" w:rsidRPr="004E3730" w:rsidRDefault="00FB2AAF" w:rsidP="004E3730">
      <w:pPr>
        <w:pStyle w:val="a7"/>
        <w:numPr>
          <w:ilvl w:val="0"/>
          <w:numId w:val="7"/>
        </w:numPr>
        <w:tabs>
          <w:tab w:val="left" w:pos="567"/>
        </w:tabs>
        <w:ind w:left="0" w:firstLine="0"/>
        <w:jc w:val="both"/>
      </w:pPr>
      <w:r>
        <w:t>бесперебойное обеспечение питьевой водой населения, несмотря на увеличение количест</w:t>
      </w:r>
      <w:r w:rsidR="006C778F">
        <w:t>ва аварий водопровода (факт 2024</w:t>
      </w:r>
      <w:r>
        <w:t xml:space="preserve">г – </w:t>
      </w:r>
      <w:r w:rsidRPr="00EC4162">
        <w:rPr>
          <w:u w:val="single"/>
        </w:rPr>
        <w:t>2</w:t>
      </w:r>
      <w:r w:rsidR="00EC4162" w:rsidRPr="00EC4162">
        <w:rPr>
          <w:u w:val="single"/>
        </w:rPr>
        <w:t>5</w:t>
      </w:r>
      <w:r w:rsidRPr="006C778F">
        <w:rPr>
          <w:color w:val="FF0000"/>
        </w:rPr>
        <w:t xml:space="preserve"> </w:t>
      </w:r>
      <w:r>
        <w:t>шт.)</w:t>
      </w:r>
      <w:r w:rsidR="004E3730">
        <w:t xml:space="preserve">, так как </w:t>
      </w:r>
      <w:r w:rsidR="007B4926">
        <w:t xml:space="preserve"> </w:t>
      </w:r>
      <w:r w:rsidR="004E3730" w:rsidRPr="004E3730">
        <w:rPr>
          <w:color w:val="000000" w:themeColor="text1"/>
        </w:rPr>
        <w:t>у</w:t>
      </w:r>
      <w:r w:rsidR="007B4926" w:rsidRPr="004E3730">
        <w:rPr>
          <w:color w:val="000000" w:themeColor="text1"/>
        </w:rPr>
        <w:t xml:space="preserve">спешная реализация инвестиционных проектов </w:t>
      </w:r>
      <w:proofErr w:type="gramStart"/>
      <w:r w:rsidR="007B4926" w:rsidRPr="004E3730">
        <w:rPr>
          <w:color w:val="000000" w:themeColor="text1"/>
        </w:rPr>
        <w:t>отражается</w:t>
      </w:r>
      <w:r w:rsidR="004E3730" w:rsidRPr="004E3730">
        <w:rPr>
          <w:color w:val="000000" w:themeColor="text1"/>
        </w:rPr>
        <w:t xml:space="preserve"> на</w:t>
      </w:r>
      <w:proofErr w:type="gramEnd"/>
      <w:r w:rsidR="004E3730" w:rsidRPr="004E3730">
        <w:rPr>
          <w:color w:val="000000" w:themeColor="text1"/>
        </w:rPr>
        <w:t xml:space="preserve"> своевременное устранение аварий, ремонтных работ.</w:t>
      </w:r>
    </w:p>
    <w:p w:rsidR="000B00D9" w:rsidRPr="0087408A" w:rsidRDefault="008B6E0F" w:rsidP="00FB2AAF">
      <w:pPr>
        <w:pStyle w:val="a7"/>
        <w:ind w:left="142" w:firstLine="425"/>
        <w:jc w:val="both"/>
      </w:pPr>
      <w:r>
        <w:t>Несмотря на вышеприведенные достижения тариф</w:t>
      </w:r>
      <w:r w:rsidR="00FB2AAF">
        <w:t xml:space="preserve"> по </w:t>
      </w:r>
      <w:proofErr w:type="spellStart"/>
      <w:r w:rsidR="00FB2AAF">
        <w:t>Бокейординскому</w:t>
      </w:r>
      <w:proofErr w:type="spellEnd"/>
      <w:r w:rsidR="00FB2AAF">
        <w:t xml:space="preserve"> производственному участку убыточный</w:t>
      </w:r>
      <w:r w:rsidR="00BB63FB">
        <w:t xml:space="preserve">, так как затраты увеличивается в связи </w:t>
      </w:r>
      <w:proofErr w:type="gramStart"/>
      <w:r w:rsidR="00BB63FB">
        <w:t>с</w:t>
      </w:r>
      <w:proofErr w:type="gramEnd"/>
      <w:r w:rsidR="00BB63FB">
        <w:t xml:space="preserve"> подорожанием стоимости материалов, запасных частей, ГСМ, электроэнергии, услуг, увеличение полевых, командировочных затрат, в связи с увеличением МРП, увеличение заработной платы работникам, в связи с увеличением МЗП,  включена амортизация по реконструкции УГВ </w:t>
      </w:r>
      <w:r w:rsidR="00BB63FB">
        <w:rPr>
          <w:lang w:val="en-US"/>
        </w:rPr>
        <w:t>IV</w:t>
      </w:r>
      <w:r w:rsidR="00BB63FB" w:rsidRPr="006E6B3F">
        <w:t xml:space="preserve"> </w:t>
      </w:r>
      <w:r w:rsidR="00BB63FB">
        <w:t>очереди, которая завершилась в июне 2015 года, а также увеличение амортизации за счет переоценки основных средств.</w:t>
      </w:r>
      <w:r w:rsidR="00FB2AAF">
        <w:t xml:space="preserve"> </w:t>
      </w:r>
    </w:p>
    <w:p w:rsidR="005A2DE7" w:rsidRDefault="005A2DE7" w:rsidP="005A2DE7">
      <w:pPr>
        <w:ind w:firstLine="567"/>
        <w:jc w:val="both"/>
      </w:pPr>
    </w:p>
    <w:p w:rsidR="00237FAE" w:rsidRDefault="00237FAE" w:rsidP="005A2DE7">
      <w:pPr>
        <w:ind w:firstLine="567"/>
        <w:jc w:val="both"/>
      </w:pPr>
    </w:p>
    <w:p w:rsidR="00237FAE" w:rsidRDefault="00237FAE" w:rsidP="005A2DE7">
      <w:pPr>
        <w:ind w:firstLine="567"/>
        <w:jc w:val="both"/>
      </w:pPr>
    </w:p>
    <w:p w:rsidR="00237FAE" w:rsidRDefault="00237FAE" w:rsidP="005A2DE7">
      <w:pPr>
        <w:ind w:firstLine="567"/>
        <w:jc w:val="both"/>
      </w:pPr>
    </w:p>
    <w:p w:rsidR="005A2DE7" w:rsidRPr="00F153EC" w:rsidRDefault="002B6769" w:rsidP="00E512FC">
      <w:pPr>
        <w:pStyle w:val="21"/>
      </w:pPr>
      <w:r>
        <w:rPr>
          <w:b/>
          <w:bCs/>
          <w:szCs w:val="28"/>
        </w:rPr>
        <w:lastRenderedPageBreak/>
        <w:t>6</w:t>
      </w:r>
      <w:r w:rsidR="005A2DE7" w:rsidRPr="00F153EC">
        <w:rPr>
          <w:b/>
          <w:bCs/>
          <w:szCs w:val="28"/>
        </w:rPr>
        <w:t>)</w:t>
      </w:r>
      <w:r>
        <w:rPr>
          <w:b/>
          <w:bCs/>
          <w:szCs w:val="28"/>
        </w:rPr>
        <w:t xml:space="preserve"> Ин</w:t>
      </w:r>
      <w:r w:rsidR="005A2DE7">
        <w:rPr>
          <w:b/>
          <w:bCs/>
          <w:szCs w:val="28"/>
        </w:rPr>
        <w:t>формация об основных финансово-экономических показателях деятельности</w:t>
      </w:r>
      <w:r w:rsidR="005A2DE7" w:rsidRPr="00F153EC">
        <w:t xml:space="preserve">        </w:t>
      </w:r>
    </w:p>
    <w:p w:rsidR="005A2DE7" w:rsidRDefault="005A2DE7" w:rsidP="005A2DE7">
      <w:pPr>
        <w:ind w:firstLine="567"/>
        <w:jc w:val="both"/>
      </w:pPr>
      <w:proofErr w:type="spellStart"/>
      <w:r>
        <w:t>Бокейординский</w:t>
      </w:r>
      <w:proofErr w:type="spellEnd"/>
      <w:r>
        <w:t xml:space="preserve"> производственный участок осуществляет свою деятельность за счет доходов, полученных от реализации услуг по подаче воды, субсидии на питьевую воду. </w:t>
      </w:r>
    </w:p>
    <w:p w:rsidR="001E5F50" w:rsidRDefault="00237FAE" w:rsidP="001E5F50">
      <w:pPr>
        <w:ind w:firstLine="567"/>
        <w:jc w:val="both"/>
      </w:pPr>
      <w:r>
        <w:rPr>
          <w:i/>
          <w:u w:val="single"/>
        </w:rPr>
        <w:t>За 2024</w:t>
      </w:r>
      <w:r w:rsidR="001E5F50" w:rsidRPr="00DF14F3">
        <w:rPr>
          <w:i/>
          <w:u w:val="single"/>
        </w:rPr>
        <w:t xml:space="preserve"> год получено доходов  </w:t>
      </w:r>
      <w:r w:rsidR="00D72B78">
        <w:rPr>
          <w:i/>
          <w:u w:val="single"/>
        </w:rPr>
        <w:t>205730,0</w:t>
      </w:r>
      <w:r w:rsidR="001E5F50">
        <w:rPr>
          <w:i/>
          <w:u w:val="single"/>
        </w:rPr>
        <w:t xml:space="preserve"> </w:t>
      </w:r>
      <w:r w:rsidR="001E5F50" w:rsidRPr="00DF14F3">
        <w:rPr>
          <w:i/>
          <w:u w:val="single"/>
        </w:rPr>
        <w:t xml:space="preserve"> тыс</w:t>
      </w:r>
      <w:proofErr w:type="gramStart"/>
      <w:r w:rsidR="001E5F50" w:rsidRPr="00DF14F3">
        <w:rPr>
          <w:i/>
          <w:u w:val="single"/>
        </w:rPr>
        <w:t>.т</w:t>
      </w:r>
      <w:proofErr w:type="gramEnd"/>
      <w:r w:rsidR="001E5F50" w:rsidRPr="00DF14F3">
        <w:rPr>
          <w:i/>
          <w:u w:val="single"/>
        </w:rPr>
        <w:t xml:space="preserve">енге, в том числе субсидии – </w:t>
      </w:r>
      <w:r w:rsidR="00D72B78">
        <w:rPr>
          <w:i/>
          <w:u w:val="single"/>
        </w:rPr>
        <w:t>163220,0</w:t>
      </w:r>
      <w:r w:rsidR="001E5F50">
        <w:rPr>
          <w:i/>
          <w:u w:val="single"/>
        </w:rPr>
        <w:t xml:space="preserve"> </w:t>
      </w:r>
      <w:r w:rsidR="001E5F50" w:rsidRPr="00DF14F3">
        <w:rPr>
          <w:i/>
          <w:u w:val="single"/>
        </w:rPr>
        <w:t xml:space="preserve"> тыс.тенге, от реализации воды </w:t>
      </w:r>
      <w:r w:rsidR="001E5F50">
        <w:rPr>
          <w:i/>
          <w:u w:val="single"/>
        </w:rPr>
        <w:t>–</w:t>
      </w:r>
      <w:r w:rsidR="001E5F50" w:rsidRPr="00DF14F3">
        <w:rPr>
          <w:i/>
          <w:u w:val="single"/>
        </w:rPr>
        <w:t xml:space="preserve"> </w:t>
      </w:r>
      <w:r w:rsidR="00D72B78">
        <w:rPr>
          <w:i/>
          <w:u w:val="single"/>
        </w:rPr>
        <w:t>42510,0</w:t>
      </w:r>
      <w:r w:rsidR="001E5F50">
        <w:rPr>
          <w:i/>
          <w:u w:val="single"/>
        </w:rPr>
        <w:t xml:space="preserve"> тыс.тенге</w:t>
      </w:r>
      <w:r w:rsidR="001E5F50" w:rsidRPr="00DF14F3">
        <w:rPr>
          <w:i/>
          <w:u w:val="single"/>
        </w:rPr>
        <w:t>.</w:t>
      </w:r>
      <w:r w:rsidR="001E5F50">
        <w:t xml:space="preserve">  В соответствии с Водным Кодексом предприятию из республиканского бюджета субсидируется стоимость услуг по подаче питьевой воды в размерах, определенных правилами субсид</w:t>
      </w:r>
      <w:r w:rsidR="00D72B78">
        <w:t>ирования.  За 2024</w:t>
      </w:r>
      <w:r w:rsidR="001E5F50">
        <w:t xml:space="preserve"> год предъявлено к получению субсидии на сумму </w:t>
      </w:r>
      <w:r w:rsidR="00D72B78">
        <w:t>182806,15</w:t>
      </w:r>
      <w:r w:rsidR="001E5F50">
        <w:t xml:space="preserve">  тыс</w:t>
      </w:r>
      <w:proofErr w:type="gramStart"/>
      <w:r w:rsidR="001E5F50">
        <w:t>.т</w:t>
      </w:r>
      <w:proofErr w:type="gramEnd"/>
      <w:r w:rsidR="001E5F50">
        <w:t xml:space="preserve">енге и  получено </w:t>
      </w:r>
      <w:r w:rsidR="00D72B78">
        <w:t>177692,16</w:t>
      </w:r>
      <w:r w:rsidR="001E5F50">
        <w:t xml:space="preserve"> тыс.тенге с НДС.  </w:t>
      </w:r>
      <w:r w:rsidR="00D72B78">
        <w:t>Задолженность ЖКХ                                            на 01.01.2025 года перед филиалом составляет 5113,99 тыс</w:t>
      </w:r>
      <w:proofErr w:type="gramStart"/>
      <w:r w:rsidR="00D72B78">
        <w:t>.т</w:t>
      </w:r>
      <w:proofErr w:type="gramEnd"/>
      <w:r w:rsidR="00D72B78">
        <w:t xml:space="preserve">енге. </w:t>
      </w:r>
    </w:p>
    <w:p w:rsidR="001E5F50" w:rsidRDefault="00D72B78" w:rsidP="001E5F50">
      <w:pPr>
        <w:ind w:firstLine="567"/>
        <w:jc w:val="both"/>
      </w:pPr>
      <w:r>
        <w:t>По участку за 2024</w:t>
      </w:r>
      <w:r w:rsidR="00987F65">
        <w:t xml:space="preserve"> </w:t>
      </w:r>
      <w:r w:rsidR="001E5F50">
        <w:t>год убыток предприятия составляет    -</w:t>
      </w:r>
      <w:r>
        <w:t>115427</w:t>
      </w:r>
      <w:r w:rsidR="001E5F50">
        <w:t>,0 тыс</w:t>
      </w:r>
      <w:proofErr w:type="gramStart"/>
      <w:r w:rsidR="001E5F50">
        <w:t>.т</w:t>
      </w:r>
      <w:proofErr w:type="gramEnd"/>
      <w:r w:rsidR="001E5F50">
        <w:t xml:space="preserve">енге, при доходе </w:t>
      </w:r>
      <w:r>
        <w:t>205730</w:t>
      </w:r>
      <w:r w:rsidR="001E5F50">
        <w:t xml:space="preserve">,0  </w:t>
      </w:r>
      <w:proofErr w:type="spellStart"/>
      <w:r w:rsidR="001E5F50">
        <w:t>тыс</w:t>
      </w:r>
      <w:proofErr w:type="spellEnd"/>
      <w:r w:rsidR="001E5F50">
        <w:t xml:space="preserve">, тенге и расход  </w:t>
      </w:r>
      <w:r>
        <w:t>321157</w:t>
      </w:r>
      <w:r w:rsidR="001E5F50">
        <w:t xml:space="preserve">,0 тыс.тенге. </w:t>
      </w:r>
    </w:p>
    <w:p w:rsidR="001E5F50" w:rsidRDefault="00D72B78" w:rsidP="001E5F5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причиной убытка за 2024</w:t>
      </w:r>
      <w:r w:rsidR="001E5F50">
        <w:rPr>
          <w:rFonts w:ascii="Times New Roman" w:hAnsi="Times New Roman"/>
          <w:sz w:val="28"/>
          <w:szCs w:val="28"/>
        </w:rPr>
        <w:t xml:space="preserve"> год по </w:t>
      </w:r>
      <w:proofErr w:type="spellStart"/>
      <w:r w:rsidR="001E5F50">
        <w:rPr>
          <w:rFonts w:ascii="Times New Roman" w:hAnsi="Times New Roman"/>
          <w:sz w:val="28"/>
          <w:szCs w:val="28"/>
        </w:rPr>
        <w:t>Бокейординскому</w:t>
      </w:r>
      <w:proofErr w:type="spellEnd"/>
      <w:r w:rsidR="001E5F50">
        <w:rPr>
          <w:rFonts w:ascii="Times New Roman" w:hAnsi="Times New Roman"/>
          <w:sz w:val="28"/>
          <w:szCs w:val="28"/>
        </w:rPr>
        <w:t xml:space="preserve"> ПУ ЗКФ РГП «</w:t>
      </w:r>
      <w:proofErr w:type="spellStart"/>
      <w:r w:rsidR="001E5F50">
        <w:rPr>
          <w:rFonts w:ascii="Times New Roman" w:hAnsi="Times New Roman"/>
          <w:sz w:val="28"/>
          <w:szCs w:val="28"/>
        </w:rPr>
        <w:t>Казводхоз</w:t>
      </w:r>
      <w:proofErr w:type="spellEnd"/>
      <w:r w:rsidR="001E5F50">
        <w:rPr>
          <w:rFonts w:ascii="Times New Roman" w:hAnsi="Times New Roman"/>
          <w:sz w:val="28"/>
          <w:szCs w:val="28"/>
        </w:rPr>
        <w:t>» является увеличение расходов по статье «Амортизация», так как:</w:t>
      </w:r>
    </w:p>
    <w:p w:rsidR="001E5F50" w:rsidRPr="00821BB7" w:rsidRDefault="001E5F50" w:rsidP="001E5F5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1BB7">
        <w:rPr>
          <w:rFonts w:ascii="Times New Roman" w:hAnsi="Times New Roman"/>
          <w:sz w:val="28"/>
          <w:szCs w:val="28"/>
        </w:rPr>
        <w:t xml:space="preserve">при утверждении тарифной сметы Департаментом </w:t>
      </w:r>
      <w:r w:rsidRPr="00821BB7">
        <w:rPr>
          <w:rFonts w:ascii="Times New Roman" w:eastAsia="Calibri" w:hAnsi="Times New Roman"/>
          <w:sz w:val="28"/>
          <w:szCs w:val="28"/>
        </w:rPr>
        <w:t>Комитета по регулированию естественных монополий и защите конкуренции МНЭ РК</w:t>
      </w:r>
      <w:r w:rsidRPr="00821BB7">
        <w:rPr>
          <w:rFonts w:ascii="Times New Roman" w:hAnsi="Times New Roman"/>
          <w:sz w:val="28"/>
          <w:szCs w:val="28"/>
        </w:rPr>
        <w:t xml:space="preserve"> сумма по статье «Амортизация» была уменьшена, чем в поданной заявке нами. </w:t>
      </w:r>
    </w:p>
    <w:p w:rsidR="001E5F50" w:rsidRDefault="001E5F50" w:rsidP="001E5F5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переоценка основных средств в 2019 году</w:t>
      </w:r>
    </w:p>
    <w:p w:rsidR="001E5F50" w:rsidRDefault="001E5F50" w:rsidP="001E5F5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1BB7">
        <w:rPr>
          <w:rFonts w:ascii="Times New Roman" w:hAnsi="Times New Roman"/>
          <w:sz w:val="28"/>
          <w:szCs w:val="28"/>
        </w:rPr>
        <w:t>ввод в эксплуатацию реконструкции вод</w:t>
      </w:r>
      <w:r>
        <w:rPr>
          <w:rFonts w:ascii="Times New Roman" w:hAnsi="Times New Roman"/>
          <w:sz w:val="28"/>
          <w:szCs w:val="28"/>
        </w:rPr>
        <w:t>опровода IV очереди</w:t>
      </w:r>
    </w:p>
    <w:p w:rsidR="00AE167C" w:rsidRDefault="00AE167C" w:rsidP="00AE167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6CDA" w:rsidRPr="00F153EC" w:rsidRDefault="00D56CDA" w:rsidP="00D56CDA">
      <w:pPr>
        <w:jc w:val="both"/>
        <w:rPr>
          <w:b/>
        </w:rPr>
      </w:pPr>
      <w:r>
        <w:rPr>
          <w:b/>
        </w:rPr>
        <w:t>7</w:t>
      </w:r>
      <w:r w:rsidRPr="00F153EC">
        <w:rPr>
          <w:b/>
        </w:rPr>
        <w:t xml:space="preserve">)  </w:t>
      </w:r>
      <w:r w:rsidRPr="00F153EC">
        <w:t xml:space="preserve"> </w:t>
      </w:r>
      <w:r>
        <w:rPr>
          <w:b/>
        </w:rPr>
        <w:t>Информация об объемах предоставленных регулируемых услуг</w:t>
      </w:r>
    </w:p>
    <w:p w:rsidR="001E5F50" w:rsidRPr="004A13A5" w:rsidRDefault="00D72B78" w:rsidP="001E5F50">
      <w:pPr>
        <w:ind w:firstLine="567"/>
        <w:jc w:val="both"/>
      </w:pPr>
      <w:r>
        <w:t>В 2024</w:t>
      </w:r>
      <w:r w:rsidR="001E5F50" w:rsidRPr="004A13A5">
        <w:t xml:space="preserve"> году</w:t>
      </w:r>
      <w:r w:rsidR="001E5F50">
        <w:t xml:space="preserve"> фактически</w:t>
      </w:r>
      <w:r w:rsidR="001E5F50" w:rsidRPr="004A13A5">
        <w:t xml:space="preserve"> </w:t>
      </w:r>
      <w:r w:rsidR="001E5F50">
        <w:t>оказано</w:t>
      </w:r>
      <w:r w:rsidR="001E5F50" w:rsidRPr="004A13A5">
        <w:t xml:space="preserve"> услуг  по подаче воды </w:t>
      </w:r>
      <w:r w:rsidR="001E5F50">
        <w:t xml:space="preserve"> в объеме  </w:t>
      </w:r>
      <w:r>
        <w:t>252,343</w:t>
      </w:r>
      <w:r w:rsidR="001E5F50">
        <w:t xml:space="preserve"> тыс</w:t>
      </w:r>
      <w:proofErr w:type="gramStart"/>
      <w:r w:rsidR="001E5F50">
        <w:t>.к</w:t>
      </w:r>
      <w:proofErr w:type="gramEnd"/>
      <w:r w:rsidR="001E5F50">
        <w:t>уб.м, при плане 225,0 тыс.куб.м. Увеличение объема подачи воды в связи с увеличением спроса на подачу воды.</w:t>
      </w:r>
    </w:p>
    <w:p w:rsidR="001E5F50" w:rsidRPr="004A13A5" w:rsidRDefault="001E5F50" w:rsidP="001E5F50">
      <w:pPr>
        <w:jc w:val="both"/>
        <w:rPr>
          <w:b/>
        </w:rPr>
      </w:pPr>
      <w:r w:rsidRPr="004A13A5">
        <w:rPr>
          <w:b/>
        </w:rPr>
        <w:t xml:space="preserve">                    </w:t>
      </w:r>
      <w:r>
        <w:rPr>
          <w:b/>
        </w:rPr>
        <w:t xml:space="preserve">                       Доходы</w:t>
      </w:r>
      <w:r w:rsidRPr="004A13A5">
        <w:rPr>
          <w:b/>
        </w:rPr>
        <w:t xml:space="preserve">:                                                                                          </w:t>
      </w:r>
      <w:r>
        <w:rPr>
          <w:b/>
        </w:rPr>
        <w:t xml:space="preserve">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1559"/>
        <w:gridCol w:w="1984"/>
        <w:gridCol w:w="1560"/>
      </w:tblGrid>
      <w:tr w:rsidR="001E5F50" w:rsidRPr="003C6AF7" w:rsidTr="00772BCE">
        <w:tc>
          <w:tcPr>
            <w:tcW w:w="534" w:type="dxa"/>
          </w:tcPr>
          <w:p w:rsidR="001E5F50" w:rsidRPr="003C6AF7" w:rsidRDefault="001E5F50" w:rsidP="00772BCE">
            <w:pPr>
              <w:jc w:val="both"/>
              <w:rPr>
                <w:b/>
              </w:rPr>
            </w:pPr>
            <w:r w:rsidRPr="003C6AF7">
              <w:rPr>
                <w:b/>
              </w:rPr>
              <w:t>№п.п.</w:t>
            </w:r>
          </w:p>
        </w:tc>
        <w:tc>
          <w:tcPr>
            <w:tcW w:w="3969" w:type="dxa"/>
          </w:tcPr>
          <w:p w:rsidR="001E5F50" w:rsidRPr="003C6AF7" w:rsidRDefault="001E5F50" w:rsidP="00772BCE">
            <w:pPr>
              <w:jc w:val="both"/>
              <w:rPr>
                <w:b/>
              </w:rPr>
            </w:pPr>
            <w:r w:rsidRPr="003C6AF7">
              <w:rPr>
                <w:b/>
              </w:rPr>
              <w:t>Наименование  статей</w:t>
            </w:r>
          </w:p>
        </w:tc>
        <w:tc>
          <w:tcPr>
            <w:tcW w:w="1559" w:type="dxa"/>
          </w:tcPr>
          <w:p w:rsidR="001E5F50" w:rsidRPr="003C6AF7" w:rsidRDefault="001E5F50" w:rsidP="00772BCE">
            <w:pPr>
              <w:jc w:val="center"/>
              <w:rPr>
                <w:b/>
              </w:rPr>
            </w:pPr>
            <w:r w:rsidRPr="003C6AF7">
              <w:rPr>
                <w:b/>
              </w:rPr>
              <w:t xml:space="preserve">План </w:t>
            </w:r>
            <w:r w:rsidRPr="003C6AF7">
              <w:t>(тыс</w:t>
            </w:r>
            <w:proofErr w:type="gramStart"/>
            <w:r w:rsidRPr="003C6AF7">
              <w:t>.т</w:t>
            </w:r>
            <w:proofErr w:type="gramEnd"/>
            <w:r w:rsidRPr="003C6AF7">
              <w:t>енге)</w:t>
            </w:r>
          </w:p>
        </w:tc>
        <w:tc>
          <w:tcPr>
            <w:tcW w:w="1984" w:type="dxa"/>
          </w:tcPr>
          <w:p w:rsidR="001E5F50" w:rsidRPr="003C6AF7" w:rsidRDefault="001E5F50" w:rsidP="00772BCE">
            <w:pPr>
              <w:jc w:val="center"/>
              <w:rPr>
                <w:b/>
              </w:rPr>
            </w:pPr>
            <w:r w:rsidRPr="003C6AF7">
              <w:rPr>
                <w:b/>
              </w:rPr>
              <w:t>Факт</w:t>
            </w:r>
          </w:p>
          <w:p w:rsidR="001E5F50" w:rsidRPr="003C6AF7" w:rsidRDefault="001E5F50" w:rsidP="00772BCE">
            <w:pPr>
              <w:jc w:val="center"/>
              <w:rPr>
                <w:b/>
              </w:rPr>
            </w:pPr>
            <w:r w:rsidRPr="003C6AF7">
              <w:t>(тыс</w:t>
            </w:r>
            <w:proofErr w:type="gramStart"/>
            <w:r w:rsidRPr="003C6AF7">
              <w:t>.т</w:t>
            </w:r>
            <w:proofErr w:type="gramEnd"/>
            <w:r w:rsidRPr="003C6AF7">
              <w:t>енге)</w:t>
            </w:r>
          </w:p>
        </w:tc>
        <w:tc>
          <w:tcPr>
            <w:tcW w:w="1560" w:type="dxa"/>
          </w:tcPr>
          <w:p w:rsidR="001E5F50" w:rsidRPr="003C6AF7" w:rsidRDefault="001E5F50" w:rsidP="00772BCE">
            <w:pPr>
              <w:jc w:val="center"/>
              <w:rPr>
                <w:b/>
              </w:rPr>
            </w:pPr>
            <w:r w:rsidRPr="003C6AF7">
              <w:rPr>
                <w:b/>
              </w:rPr>
              <w:t xml:space="preserve">Отклонение </w:t>
            </w:r>
            <w:proofErr w:type="gramStart"/>
            <w:r w:rsidRPr="003C6AF7">
              <w:rPr>
                <w:b/>
              </w:rPr>
              <w:t>в</w:t>
            </w:r>
            <w:proofErr w:type="gramEnd"/>
            <w:r w:rsidRPr="003C6AF7">
              <w:rPr>
                <w:b/>
              </w:rPr>
              <w:t xml:space="preserve"> %</w:t>
            </w:r>
          </w:p>
        </w:tc>
      </w:tr>
      <w:tr w:rsidR="001E5F50" w:rsidRPr="003C6AF7" w:rsidTr="00772BCE">
        <w:tc>
          <w:tcPr>
            <w:tcW w:w="534" w:type="dxa"/>
          </w:tcPr>
          <w:p w:rsidR="001E5F50" w:rsidRPr="003C6AF7" w:rsidRDefault="001E5F50" w:rsidP="00772BCE">
            <w:pPr>
              <w:jc w:val="both"/>
            </w:pPr>
            <w:r w:rsidRPr="003C6AF7">
              <w:t>1</w:t>
            </w:r>
          </w:p>
        </w:tc>
        <w:tc>
          <w:tcPr>
            <w:tcW w:w="3969" w:type="dxa"/>
          </w:tcPr>
          <w:p w:rsidR="001E5F50" w:rsidRPr="003C6AF7" w:rsidRDefault="001E5F50" w:rsidP="00772BCE">
            <w:pPr>
              <w:jc w:val="both"/>
            </w:pPr>
            <w:r>
              <w:t>Субсидии</w:t>
            </w:r>
          </w:p>
        </w:tc>
        <w:tc>
          <w:tcPr>
            <w:tcW w:w="1559" w:type="dxa"/>
            <w:vMerge w:val="restart"/>
            <w:vAlign w:val="center"/>
          </w:tcPr>
          <w:p w:rsidR="001E5F50" w:rsidRPr="003C6AF7" w:rsidRDefault="00D72B78" w:rsidP="00772BCE">
            <w:pPr>
              <w:jc w:val="right"/>
            </w:pPr>
            <w:r>
              <w:t>183437,76</w:t>
            </w:r>
          </w:p>
        </w:tc>
        <w:tc>
          <w:tcPr>
            <w:tcW w:w="1984" w:type="dxa"/>
          </w:tcPr>
          <w:p w:rsidR="001E5F50" w:rsidRPr="003338E5" w:rsidRDefault="00D72B78" w:rsidP="00772BC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163220,0</w:t>
            </w:r>
          </w:p>
        </w:tc>
        <w:tc>
          <w:tcPr>
            <w:tcW w:w="1560" w:type="dxa"/>
          </w:tcPr>
          <w:p w:rsidR="001E5F50" w:rsidRPr="003C6AF7" w:rsidRDefault="001E5F50" w:rsidP="00772BCE">
            <w:pPr>
              <w:jc w:val="right"/>
            </w:pPr>
          </w:p>
        </w:tc>
      </w:tr>
      <w:tr w:rsidR="001E5F50" w:rsidRPr="003C6AF7" w:rsidTr="00772BCE">
        <w:tc>
          <w:tcPr>
            <w:tcW w:w="534" w:type="dxa"/>
          </w:tcPr>
          <w:p w:rsidR="001E5F50" w:rsidRPr="003C6AF7" w:rsidRDefault="001E5F50" w:rsidP="00772BCE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1E5F50" w:rsidRPr="003C6AF7" w:rsidRDefault="001E5F50" w:rsidP="00772BCE">
            <w:pPr>
              <w:jc w:val="both"/>
            </w:pPr>
            <w:r>
              <w:t xml:space="preserve">Население по </w:t>
            </w:r>
            <w:proofErr w:type="spellStart"/>
            <w:r>
              <w:t>субс</w:t>
            </w:r>
            <w:proofErr w:type="gramStart"/>
            <w:r>
              <w:t>.т</w:t>
            </w:r>
            <w:proofErr w:type="gramEnd"/>
            <w:r>
              <w:t>арифу</w:t>
            </w:r>
            <w:proofErr w:type="spellEnd"/>
          </w:p>
        </w:tc>
        <w:tc>
          <w:tcPr>
            <w:tcW w:w="1559" w:type="dxa"/>
            <w:vMerge/>
          </w:tcPr>
          <w:p w:rsidR="001E5F50" w:rsidRDefault="001E5F50" w:rsidP="00772BCE">
            <w:pPr>
              <w:jc w:val="right"/>
            </w:pPr>
          </w:p>
        </w:tc>
        <w:tc>
          <w:tcPr>
            <w:tcW w:w="1984" w:type="dxa"/>
          </w:tcPr>
          <w:p w:rsidR="001E5F50" w:rsidRDefault="00D72B78" w:rsidP="00772BC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17847,0</w:t>
            </w:r>
          </w:p>
        </w:tc>
        <w:tc>
          <w:tcPr>
            <w:tcW w:w="1560" w:type="dxa"/>
          </w:tcPr>
          <w:p w:rsidR="001E5F50" w:rsidRDefault="001E5F50" w:rsidP="00772BCE">
            <w:pPr>
              <w:jc w:val="right"/>
            </w:pPr>
          </w:p>
        </w:tc>
      </w:tr>
      <w:tr w:rsidR="001E5F50" w:rsidRPr="003C6AF7" w:rsidTr="00772BCE">
        <w:tc>
          <w:tcPr>
            <w:tcW w:w="534" w:type="dxa"/>
          </w:tcPr>
          <w:p w:rsidR="001E5F50" w:rsidRPr="003C6AF7" w:rsidRDefault="001E5F50" w:rsidP="00772BCE">
            <w:pPr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1E5F50" w:rsidRPr="003C6AF7" w:rsidRDefault="001E5F50" w:rsidP="00772BCE">
            <w:pPr>
              <w:jc w:val="both"/>
            </w:pPr>
            <w:r w:rsidRPr="003C6AF7">
              <w:t>По полному тарифу</w:t>
            </w:r>
          </w:p>
        </w:tc>
        <w:tc>
          <w:tcPr>
            <w:tcW w:w="1559" w:type="dxa"/>
            <w:vMerge/>
          </w:tcPr>
          <w:p w:rsidR="001E5F50" w:rsidRPr="003C6AF7" w:rsidRDefault="001E5F50" w:rsidP="00772BCE">
            <w:pPr>
              <w:jc w:val="right"/>
            </w:pPr>
          </w:p>
        </w:tc>
        <w:tc>
          <w:tcPr>
            <w:tcW w:w="1984" w:type="dxa"/>
          </w:tcPr>
          <w:p w:rsidR="001E5F50" w:rsidRPr="003338E5" w:rsidRDefault="00D72B78" w:rsidP="00772BC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24663,0</w:t>
            </w:r>
          </w:p>
        </w:tc>
        <w:tc>
          <w:tcPr>
            <w:tcW w:w="1560" w:type="dxa"/>
          </w:tcPr>
          <w:p w:rsidR="001E5F50" w:rsidRPr="003C6AF7" w:rsidRDefault="001E5F50" w:rsidP="00772BCE">
            <w:pPr>
              <w:jc w:val="right"/>
            </w:pPr>
          </w:p>
        </w:tc>
      </w:tr>
      <w:tr w:rsidR="001E5F50" w:rsidRPr="003C6AF7" w:rsidTr="00772BCE">
        <w:tc>
          <w:tcPr>
            <w:tcW w:w="534" w:type="dxa"/>
          </w:tcPr>
          <w:p w:rsidR="001E5F50" w:rsidRPr="003C6AF7" w:rsidRDefault="001E5F50" w:rsidP="00772BCE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1E5F50" w:rsidRPr="003C6AF7" w:rsidRDefault="001E5F50" w:rsidP="00772BCE">
            <w:pPr>
              <w:jc w:val="both"/>
              <w:rPr>
                <w:b/>
              </w:rPr>
            </w:pPr>
            <w:r w:rsidRPr="003C6AF7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1E5F50" w:rsidRPr="003C6AF7" w:rsidRDefault="00D72B78" w:rsidP="00772BCE">
            <w:pPr>
              <w:jc w:val="right"/>
              <w:rPr>
                <w:b/>
              </w:rPr>
            </w:pPr>
            <w:r>
              <w:rPr>
                <w:b/>
              </w:rPr>
              <w:t>183437,76</w:t>
            </w:r>
          </w:p>
        </w:tc>
        <w:tc>
          <w:tcPr>
            <w:tcW w:w="1984" w:type="dxa"/>
          </w:tcPr>
          <w:p w:rsidR="001E5F50" w:rsidRPr="003C6AF7" w:rsidRDefault="00D72B78" w:rsidP="00772BCE">
            <w:pPr>
              <w:jc w:val="right"/>
              <w:rPr>
                <w:b/>
              </w:rPr>
            </w:pPr>
            <w:r>
              <w:rPr>
                <w:b/>
              </w:rPr>
              <w:t>205730,0</w:t>
            </w:r>
          </w:p>
        </w:tc>
        <w:tc>
          <w:tcPr>
            <w:tcW w:w="1560" w:type="dxa"/>
          </w:tcPr>
          <w:p w:rsidR="001E5F50" w:rsidRPr="003C6AF7" w:rsidRDefault="00D72B78" w:rsidP="00772BCE">
            <w:pPr>
              <w:jc w:val="right"/>
              <w:rPr>
                <w:b/>
              </w:rPr>
            </w:pPr>
            <w:r>
              <w:rPr>
                <w:b/>
              </w:rPr>
              <w:t>112,2</w:t>
            </w:r>
          </w:p>
        </w:tc>
      </w:tr>
    </w:tbl>
    <w:p w:rsidR="004B4F21" w:rsidRDefault="004B4F21" w:rsidP="00D56CDA">
      <w:pPr>
        <w:ind w:firstLine="567"/>
        <w:jc w:val="both"/>
      </w:pPr>
    </w:p>
    <w:p w:rsidR="0037296C" w:rsidRDefault="0037296C" w:rsidP="0037296C">
      <w:pPr>
        <w:ind w:firstLine="567"/>
        <w:jc w:val="both"/>
      </w:pPr>
      <w:r w:rsidRPr="004A13A5">
        <w:t xml:space="preserve">Основными потребителями являются население двух районов </w:t>
      </w:r>
      <w:proofErr w:type="spellStart"/>
      <w:r w:rsidRPr="004A13A5">
        <w:t>Бокейординского</w:t>
      </w:r>
      <w:proofErr w:type="spellEnd"/>
      <w:r w:rsidRPr="004A13A5">
        <w:t xml:space="preserve"> и </w:t>
      </w:r>
      <w:proofErr w:type="spellStart"/>
      <w:r w:rsidRPr="004A13A5">
        <w:t>Жанибекского</w:t>
      </w:r>
      <w:proofErr w:type="spellEnd"/>
      <w:r w:rsidRPr="004A13A5">
        <w:t xml:space="preserve">, а доставку воды непосредственно потребителям автотранспортом  и </w:t>
      </w:r>
      <w:proofErr w:type="spellStart"/>
      <w:r w:rsidRPr="004A13A5">
        <w:t>внутрипоселковым</w:t>
      </w:r>
      <w:proofErr w:type="spellEnd"/>
      <w:r w:rsidRPr="004A13A5">
        <w:t xml:space="preserve"> водопроводным сетям выполняют следующие юридические лица, с которым</w:t>
      </w:r>
      <w:r>
        <w:t>и</w:t>
      </w:r>
      <w:r w:rsidRPr="004A13A5">
        <w:t xml:space="preserve"> заключены договора.</w:t>
      </w:r>
    </w:p>
    <w:p w:rsidR="00987F65" w:rsidRDefault="00987F65" w:rsidP="0037296C">
      <w:pPr>
        <w:ind w:firstLine="567"/>
        <w:jc w:val="both"/>
      </w:pPr>
    </w:p>
    <w:tbl>
      <w:tblPr>
        <w:tblW w:w="0" w:type="auto"/>
        <w:tblCellMar>
          <w:left w:w="33" w:type="dxa"/>
          <w:right w:w="0" w:type="dxa"/>
        </w:tblCellMar>
        <w:tblLook w:val="04A0"/>
      </w:tblPr>
      <w:tblGrid>
        <w:gridCol w:w="5267"/>
        <w:gridCol w:w="923"/>
      </w:tblGrid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435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D72B78">
              <w:rPr>
                <w:rFonts w:ascii="Arial" w:hAnsi="Arial" w:cs="Arial"/>
                <w:color w:val="003F2F"/>
                <w:sz w:val="16"/>
                <w:szCs w:val="16"/>
              </w:rPr>
              <w:t>Подача питьевой воды для населения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D72B78">
              <w:rPr>
                <w:rFonts w:ascii="Arial" w:hAnsi="Arial" w:cs="Arial"/>
                <w:color w:val="003F2F"/>
                <w:sz w:val="16"/>
                <w:szCs w:val="16"/>
              </w:rPr>
              <w:t>222 092,000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Жолаушы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ГКП 960340000673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116 619,000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 xml:space="preserve">население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D72B78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72B78">
              <w:rPr>
                <w:rFonts w:ascii="Arial" w:hAnsi="Arial" w:cs="Arial"/>
                <w:sz w:val="16"/>
                <w:szCs w:val="16"/>
              </w:rPr>
              <w:t>абайсад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Аким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Урдинского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а/о для насел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1 030,000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 xml:space="preserve">население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пЖарменке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Мамбет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Аппарат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акима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Сайх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72B7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D72B78">
              <w:rPr>
                <w:rFonts w:ascii="Arial" w:hAnsi="Arial" w:cs="Arial"/>
                <w:sz w:val="16"/>
                <w:szCs w:val="16"/>
              </w:rPr>
              <w:t>/о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268,000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Орда ГКП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104 175,000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tcMar>
              <w:top w:w="0" w:type="dxa"/>
              <w:left w:w="435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D72B78">
              <w:rPr>
                <w:rFonts w:ascii="Arial" w:hAnsi="Arial" w:cs="Arial"/>
                <w:color w:val="003F2F"/>
                <w:sz w:val="16"/>
                <w:szCs w:val="16"/>
              </w:rPr>
              <w:t>Подача питьевой воды для юридических и прочих потребителей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shd w:val="clear" w:color="auto" w:fill="F0F6EF"/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D72B78">
              <w:rPr>
                <w:rFonts w:ascii="Arial" w:hAnsi="Arial" w:cs="Arial"/>
                <w:color w:val="003F2F"/>
                <w:sz w:val="16"/>
                <w:szCs w:val="16"/>
              </w:rPr>
              <w:t>30 251,100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BARS NRG ТОО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322,400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Аппарат Акима</w:t>
            </w:r>
            <w:proofErr w:type="gramStart"/>
            <w:r w:rsidRPr="00D72B78"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 w:rsidRPr="00D72B78">
              <w:rPr>
                <w:rFonts w:ascii="Arial" w:hAnsi="Arial" w:cs="Arial"/>
                <w:sz w:val="16"/>
                <w:szCs w:val="16"/>
              </w:rPr>
              <w:t>/Орд района ГУ 0202400050070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1,700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Гайни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КХ 660928301248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Утарбаев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Ждля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населения к/</w:t>
            </w:r>
            <w:proofErr w:type="spellStart"/>
            <w:proofErr w:type="gramStart"/>
            <w:r w:rsidRPr="00D72B78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172,000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lastRenderedPageBreak/>
              <w:t>Жолаушы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ГКП 960340000673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15 524,000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Орда ГКП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13 932,000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Самал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КХ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Куанышкалиев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Р. для населения к/х,630206300843</w:t>
            </w:r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189,000</w:t>
            </w:r>
          </w:p>
        </w:tc>
      </w:tr>
      <w:tr w:rsidR="00D72B78" w:rsidRPr="00D72B78" w:rsidTr="00D72B78">
        <w:trPr>
          <w:trHeight w:val="28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653" w:type="dxa"/>
              <w:bottom w:w="0" w:type="dxa"/>
              <w:right w:w="0" w:type="dxa"/>
            </w:tcMar>
            <w:hideMark/>
          </w:tcPr>
          <w:p w:rsidR="00D72B78" w:rsidRPr="00D72B78" w:rsidRDefault="00D72B78" w:rsidP="00D72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Сату</w:t>
            </w:r>
            <w:proofErr w:type="spellEnd"/>
            <w:r w:rsidRPr="00D72B78">
              <w:rPr>
                <w:rFonts w:ascii="Arial" w:hAnsi="Arial" w:cs="Arial"/>
                <w:sz w:val="16"/>
                <w:szCs w:val="16"/>
              </w:rPr>
              <w:t xml:space="preserve"> КХ 630228401134 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Таубаева</w:t>
            </w:r>
            <w:proofErr w:type="spellEnd"/>
            <w:proofErr w:type="gramStart"/>
            <w:r w:rsidRPr="00D72B78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D72B78">
              <w:rPr>
                <w:rFonts w:ascii="Arial" w:hAnsi="Arial" w:cs="Arial"/>
                <w:sz w:val="16"/>
                <w:szCs w:val="16"/>
              </w:rPr>
              <w:t xml:space="preserve"> для населения к/</w:t>
            </w:r>
            <w:proofErr w:type="spellStart"/>
            <w:r w:rsidRPr="00D72B78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72B78" w:rsidRPr="00D72B78" w:rsidRDefault="00D72B78" w:rsidP="00D72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B78">
              <w:rPr>
                <w:rFonts w:ascii="Arial" w:hAnsi="Arial" w:cs="Arial"/>
                <w:sz w:val="16"/>
                <w:szCs w:val="16"/>
              </w:rPr>
              <w:t>110,000</w:t>
            </w:r>
          </w:p>
        </w:tc>
      </w:tr>
    </w:tbl>
    <w:p w:rsidR="00987F65" w:rsidRDefault="00987F65" w:rsidP="0037296C">
      <w:pPr>
        <w:ind w:firstLine="567"/>
        <w:jc w:val="both"/>
      </w:pPr>
    </w:p>
    <w:p w:rsidR="0037296C" w:rsidRPr="004A13A5" w:rsidRDefault="0037296C" w:rsidP="0037296C">
      <w:pPr>
        <w:ind w:firstLine="567"/>
        <w:jc w:val="both"/>
      </w:pPr>
    </w:p>
    <w:p w:rsidR="00A9098D" w:rsidRPr="00F153EC" w:rsidRDefault="00A9098D" w:rsidP="00E512FC">
      <w:pPr>
        <w:pStyle w:val="21"/>
      </w:pPr>
      <w:r>
        <w:rPr>
          <w:b/>
          <w:bCs/>
          <w:szCs w:val="28"/>
        </w:rPr>
        <w:t>8</w:t>
      </w:r>
      <w:r w:rsidRPr="00F153EC">
        <w:rPr>
          <w:b/>
          <w:bCs/>
          <w:szCs w:val="28"/>
        </w:rPr>
        <w:t xml:space="preserve">)   </w:t>
      </w:r>
      <w:r>
        <w:rPr>
          <w:b/>
          <w:bCs/>
          <w:szCs w:val="28"/>
        </w:rPr>
        <w:t>Информация о проводимой работе</w:t>
      </w:r>
      <w:r w:rsidRPr="00F153EC">
        <w:rPr>
          <w:b/>
          <w:bCs/>
          <w:szCs w:val="28"/>
        </w:rPr>
        <w:t xml:space="preserve"> с потребителями</w:t>
      </w:r>
      <w:r w:rsidRPr="00F153EC">
        <w:t xml:space="preserve">        </w:t>
      </w:r>
    </w:p>
    <w:p w:rsidR="001E5F50" w:rsidRPr="0006019E" w:rsidRDefault="001E5F50" w:rsidP="001E5F50">
      <w:pPr>
        <w:ind w:firstLine="567"/>
        <w:jc w:val="both"/>
      </w:pPr>
      <w:r w:rsidRPr="0006019E">
        <w:t xml:space="preserve">По состоянию </w:t>
      </w:r>
      <w:r w:rsidR="00EC4162">
        <w:t>на 01.01.2025</w:t>
      </w:r>
      <w:r w:rsidRPr="0006019E">
        <w:t xml:space="preserve"> г. предприятие обеспечивает 10 населенных пунктов, при котором общая численность населения составляет 15</w:t>
      </w:r>
      <w:r w:rsidR="00EC4162">
        <w:t>2</w:t>
      </w:r>
      <w:r w:rsidR="00987F65">
        <w:t>58</w:t>
      </w:r>
      <w:r w:rsidRPr="0006019E">
        <w:t xml:space="preserve"> человек.  Общая протяженнос</w:t>
      </w:r>
      <w:r>
        <w:t>ть водопровода составляет 201,777 км, из них действующий 183,17</w:t>
      </w:r>
      <w:r w:rsidRPr="0006019E">
        <w:t xml:space="preserve"> км.</w:t>
      </w:r>
    </w:p>
    <w:p w:rsidR="001E5F50" w:rsidRPr="0078258A" w:rsidRDefault="00EC4162" w:rsidP="001E5F50">
      <w:pPr>
        <w:ind w:firstLine="567"/>
        <w:jc w:val="both"/>
      </w:pPr>
      <w:r>
        <w:t>За 2024</w:t>
      </w:r>
      <w:r w:rsidR="001E5F50" w:rsidRPr="00EB5C8C">
        <w:t xml:space="preserve"> год добыто воды </w:t>
      </w:r>
      <w:r>
        <w:t>269,345</w:t>
      </w:r>
      <w:r w:rsidR="001E5F50" w:rsidRPr="00EB5C8C">
        <w:t xml:space="preserve"> тыс. куб.м., из них подано воды потребителям </w:t>
      </w:r>
      <w:r>
        <w:t>252,3431</w:t>
      </w:r>
      <w:r w:rsidR="00987F65">
        <w:t xml:space="preserve"> </w:t>
      </w:r>
      <w:r w:rsidR="001E5F50" w:rsidRPr="00EB5C8C">
        <w:t>тыс</w:t>
      </w:r>
      <w:proofErr w:type="gramStart"/>
      <w:r w:rsidR="001E5F50" w:rsidRPr="00EB5C8C">
        <w:t>.к</w:t>
      </w:r>
      <w:proofErr w:type="gramEnd"/>
      <w:r w:rsidR="001E5F50" w:rsidRPr="00EB5C8C">
        <w:t xml:space="preserve">уб.м, потеря </w:t>
      </w:r>
      <w:r>
        <w:t xml:space="preserve">17,0019 </w:t>
      </w:r>
      <w:r w:rsidR="001E5F50" w:rsidRPr="00EB5C8C">
        <w:t xml:space="preserve"> тыс.куб.м. Со всеми потребителями питьевой воды составлены договора, установлены счетчики, показания счетчиков проверяется ежемесячно, которое подтверждается актами оказания услуг и актами сверок.</w:t>
      </w:r>
    </w:p>
    <w:p w:rsidR="00600D15" w:rsidRPr="00F153EC" w:rsidRDefault="00600D15" w:rsidP="009452DC">
      <w:pPr>
        <w:ind w:firstLine="567"/>
        <w:jc w:val="both"/>
      </w:pPr>
    </w:p>
    <w:p w:rsidR="0017504A" w:rsidRPr="00F153EC" w:rsidRDefault="009429AC" w:rsidP="00763420">
      <w:pPr>
        <w:tabs>
          <w:tab w:val="left" w:pos="1080"/>
        </w:tabs>
        <w:jc w:val="both"/>
        <w:rPr>
          <w:b/>
        </w:rPr>
      </w:pPr>
      <w:r>
        <w:rPr>
          <w:b/>
        </w:rPr>
        <w:t>9</w:t>
      </w:r>
      <w:r w:rsidR="007E21BC" w:rsidRPr="00F153EC">
        <w:rPr>
          <w:b/>
        </w:rPr>
        <w:t>)</w:t>
      </w:r>
      <w:r w:rsidR="00237419" w:rsidRPr="00F153EC">
        <w:rPr>
          <w:b/>
        </w:rPr>
        <w:t xml:space="preserve"> </w:t>
      </w:r>
      <w:r>
        <w:rPr>
          <w:b/>
        </w:rPr>
        <w:t>Информация о п</w:t>
      </w:r>
      <w:r w:rsidR="00237419" w:rsidRPr="00F153EC">
        <w:rPr>
          <w:b/>
        </w:rPr>
        <w:t>ер</w:t>
      </w:r>
      <w:r>
        <w:rPr>
          <w:b/>
        </w:rPr>
        <w:t>спективах</w:t>
      </w:r>
      <w:r w:rsidR="00237419" w:rsidRPr="00F153EC">
        <w:rPr>
          <w:b/>
        </w:rPr>
        <w:t xml:space="preserve"> деятельности (планы развития)</w:t>
      </w:r>
      <w:r w:rsidR="002B1EB7" w:rsidRPr="00F153EC">
        <w:rPr>
          <w:b/>
        </w:rPr>
        <w:t>,</w:t>
      </w:r>
      <w:r w:rsidR="00237419" w:rsidRPr="00F153EC">
        <w:rPr>
          <w:b/>
        </w:rPr>
        <w:t xml:space="preserve"> в том числе изменение тарифа на услуги</w:t>
      </w:r>
    </w:p>
    <w:p w:rsidR="001E5F50" w:rsidRDefault="001E5F50" w:rsidP="001E5F50">
      <w:pPr>
        <w:ind w:firstLine="567"/>
        <w:jc w:val="both"/>
      </w:pPr>
      <w:r w:rsidRPr="0010697B">
        <w:t>Регулирование затрат</w:t>
      </w:r>
      <w:r>
        <w:t>, включаемых в тариф осуществляется уполномоченным органом (Департаментом агентства РК по регулированию естественных монополий ЗКО) в соответствии с особым порядком формирования затрат, путем ограничения видов затрат включаемых в тариф.</w:t>
      </w:r>
    </w:p>
    <w:p w:rsidR="001E5F50" w:rsidRDefault="00EC4162" w:rsidP="001E5F50">
      <w:pPr>
        <w:ind w:firstLine="567"/>
        <w:jc w:val="both"/>
      </w:pPr>
      <w:r>
        <w:t>С 01.01.2024 года по 31.12.2024</w:t>
      </w:r>
      <w:r w:rsidR="001E5F50">
        <w:t xml:space="preserve"> года действовал предельный тариф, утвержденный  </w:t>
      </w:r>
      <w:r w:rsidR="001E5F50" w:rsidRPr="004A13A5">
        <w:t xml:space="preserve">Приказом Департамента </w:t>
      </w:r>
      <w:r w:rsidR="001E5F50">
        <w:t>Комитета по регулированию естественных монополий и защите конкуренции МНЭ РК</w:t>
      </w:r>
      <w:r w:rsidR="001E5F50" w:rsidRPr="004A13A5">
        <w:t xml:space="preserve"> по ЗКО №</w:t>
      </w:r>
      <w:r w:rsidR="001E5F50">
        <w:t>103- ОД от 20.11.2020</w:t>
      </w:r>
      <w:r w:rsidR="001E5F50" w:rsidRPr="004A13A5">
        <w:t xml:space="preserve"> года </w:t>
      </w:r>
      <w:r w:rsidR="001E5F50">
        <w:t xml:space="preserve">в размере  </w:t>
      </w:r>
      <w:r>
        <w:rPr>
          <w:b/>
        </w:rPr>
        <w:t>815,28</w:t>
      </w:r>
      <w:r w:rsidR="001E5F50" w:rsidRPr="004A13A5">
        <w:t xml:space="preserve"> </w:t>
      </w:r>
      <w:r w:rsidR="001E5F50" w:rsidRPr="002174CD">
        <w:rPr>
          <w:b/>
        </w:rPr>
        <w:t>тенге</w:t>
      </w:r>
      <w:r w:rsidR="001E5F50">
        <w:t xml:space="preserve"> (без НДС).</w:t>
      </w:r>
    </w:p>
    <w:p w:rsidR="001E5F50" w:rsidRDefault="001E5F50" w:rsidP="00EB066C">
      <w:pPr>
        <w:ind w:firstLine="567"/>
        <w:jc w:val="both"/>
      </w:pPr>
    </w:p>
    <w:p w:rsidR="001E5F50" w:rsidRDefault="001E5F50" w:rsidP="00EB066C">
      <w:pPr>
        <w:ind w:firstLine="567"/>
        <w:jc w:val="both"/>
      </w:pPr>
    </w:p>
    <w:p w:rsidR="00434DD1" w:rsidRDefault="00434DD1" w:rsidP="008B6534">
      <w:pPr>
        <w:tabs>
          <w:tab w:val="left" w:pos="1080"/>
        </w:tabs>
        <w:ind w:firstLine="567"/>
        <w:jc w:val="both"/>
      </w:pPr>
    </w:p>
    <w:p w:rsidR="009872A8" w:rsidRPr="00F153EC" w:rsidRDefault="009872A8" w:rsidP="009872A8"/>
    <w:p w:rsidR="001202F6" w:rsidRDefault="00EB066C" w:rsidP="001202F6">
      <w:pPr>
        <w:ind w:firstLine="1843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.д</w:t>
      </w:r>
      <w:proofErr w:type="gramEnd"/>
      <w:r w:rsidR="001202F6" w:rsidRPr="00F153EC">
        <w:rPr>
          <w:b/>
        </w:rPr>
        <w:t>иректор</w:t>
      </w:r>
      <w:r>
        <w:rPr>
          <w:b/>
        </w:rPr>
        <w:t>а</w:t>
      </w:r>
      <w:r w:rsidR="001202F6" w:rsidRPr="00F153EC">
        <w:rPr>
          <w:b/>
        </w:rPr>
        <w:t xml:space="preserve">                                                      </w:t>
      </w:r>
      <w:r>
        <w:rPr>
          <w:b/>
        </w:rPr>
        <w:t>Р.Хусаинов</w:t>
      </w:r>
    </w:p>
    <w:p w:rsidR="00901212" w:rsidRDefault="00901212" w:rsidP="001202F6">
      <w:pPr>
        <w:ind w:firstLine="1843"/>
        <w:rPr>
          <w:b/>
        </w:rPr>
      </w:pPr>
    </w:p>
    <w:p w:rsidR="00901212" w:rsidRPr="00F153EC" w:rsidRDefault="00901212" w:rsidP="001202F6">
      <w:pPr>
        <w:ind w:firstLine="1843"/>
        <w:rPr>
          <w:b/>
        </w:rPr>
      </w:pPr>
    </w:p>
    <w:p w:rsidR="00532CFA" w:rsidRPr="00F153EC" w:rsidRDefault="00532CFA" w:rsidP="00532CFA">
      <w:proofErr w:type="spellStart"/>
      <w:r w:rsidRPr="00F153EC">
        <w:t>Исп.Б.Файзуллина</w:t>
      </w:r>
      <w:proofErr w:type="spellEnd"/>
    </w:p>
    <w:p w:rsidR="009872A8" w:rsidRPr="00F153EC" w:rsidRDefault="00532CFA" w:rsidP="00CF2957">
      <w:r w:rsidRPr="00F153EC">
        <w:t xml:space="preserve">Тел. </w:t>
      </w:r>
      <w:r w:rsidR="00287F08">
        <w:t>8114021455</w:t>
      </w:r>
    </w:p>
    <w:sectPr w:rsidR="009872A8" w:rsidRPr="00F153EC" w:rsidSect="008F3211">
      <w:pgSz w:w="11905" w:h="16837"/>
      <w:pgMar w:top="567" w:right="539" w:bottom="397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504A79"/>
    <w:multiLevelType w:val="hybridMultilevel"/>
    <w:tmpl w:val="9B28FE42"/>
    <w:lvl w:ilvl="0" w:tplc="8632D2A4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368B8"/>
    <w:multiLevelType w:val="hybridMultilevel"/>
    <w:tmpl w:val="AC40A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D5A"/>
    <w:multiLevelType w:val="singleLevel"/>
    <w:tmpl w:val="9714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BF545A0"/>
    <w:multiLevelType w:val="hybridMultilevel"/>
    <w:tmpl w:val="4B406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936EE"/>
    <w:multiLevelType w:val="hybridMultilevel"/>
    <w:tmpl w:val="C0C62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96FA9"/>
    <w:multiLevelType w:val="hybridMultilevel"/>
    <w:tmpl w:val="77207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C3B1C"/>
    <w:multiLevelType w:val="hybridMultilevel"/>
    <w:tmpl w:val="91B44C3A"/>
    <w:lvl w:ilvl="0" w:tplc="EF4828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4A1AD2"/>
    <w:multiLevelType w:val="hybridMultilevel"/>
    <w:tmpl w:val="8F5411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441A8C"/>
    <w:rsid w:val="0000774B"/>
    <w:rsid w:val="00010579"/>
    <w:rsid w:val="00017236"/>
    <w:rsid w:val="00022F61"/>
    <w:rsid w:val="00024082"/>
    <w:rsid w:val="00027105"/>
    <w:rsid w:val="000355E9"/>
    <w:rsid w:val="0003684C"/>
    <w:rsid w:val="0004590A"/>
    <w:rsid w:val="0004760A"/>
    <w:rsid w:val="00051F04"/>
    <w:rsid w:val="00062A08"/>
    <w:rsid w:val="00070B16"/>
    <w:rsid w:val="00077F5E"/>
    <w:rsid w:val="00087E1A"/>
    <w:rsid w:val="00090AB2"/>
    <w:rsid w:val="000A0F70"/>
    <w:rsid w:val="000A4187"/>
    <w:rsid w:val="000A611C"/>
    <w:rsid w:val="000B00D9"/>
    <w:rsid w:val="000B3D13"/>
    <w:rsid w:val="000C00BE"/>
    <w:rsid w:val="000C20E0"/>
    <w:rsid w:val="000D6040"/>
    <w:rsid w:val="000E0A70"/>
    <w:rsid w:val="000F45BF"/>
    <w:rsid w:val="00106CCC"/>
    <w:rsid w:val="00107967"/>
    <w:rsid w:val="001144F8"/>
    <w:rsid w:val="001161ED"/>
    <w:rsid w:val="001202F6"/>
    <w:rsid w:val="00120533"/>
    <w:rsid w:val="00121472"/>
    <w:rsid w:val="00121E35"/>
    <w:rsid w:val="00122D89"/>
    <w:rsid w:val="001234F0"/>
    <w:rsid w:val="0013208E"/>
    <w:rsid w:val="00132E0C"/>
    <w:rsid w:val="00136520"/>
    <w:rsid w:val="001411C9"/>
    <w:rsid w:val="00145AF6"/>
    <w:rsid w:val="0014695D"/>
    <w:rsid w:val="0014756D"/>
    <w:rsid w:val="001520E1"/>
    <w:rsid w:val="00165D80"/>
    <w:rsid w:val="001674ED"/>
    <w:rsid w:val="0017504A"/>
    <w:rsid w:val="00177337"/>
    <w:rsid w:val="00183354"/>
    <w:rsid w:val="00183C3D"/>
    <w:rsid w:val="00186FFA"/>
    <w:rsid w:val="001939BE"/>
    <w:rsid w:val="00194893"/>
    <w:rsid w:val="00196943"/>
    <w:rsid w:val="001C1325"/>
    <w:rsid w:val="001C169D"/>
    <w:rsid w:val="001C6444"/>
    <w:rsid w:val="001D73EE"/>
    <w:rsid w:val="001E5F50"/>
    <w:rsid w:val="001E600E"/>
    <w:rsid w:val="001F2DCB"/>
    <w:rsid w:val="001F4C2A"/>
    <w:rsid w:val="001F4E4C"/>
    <w:rsid w:val="001F6DCB"/>
    <w:rsid w:val="001F7AF2"/>
    <w:rsid w:val="00203467"/>
    <w:rsid w:val="002036CC"/>
    <w:rsid w:val="0020725D"/>
    <w:rsid w:val="0021224E"/>
    <w:rsid w:val="002155BC"/>
    <w:rsid w:val="002218A4"/>
    <w:rsid w:val="0022199D"/>
    <w:rsid w:val="002237C4"/>
    <w:rsid w:val="002240C5"/>
    <w:rsid w:val="00224C4C"/>
    <w:rsid w:val="002328A6"/>
    <w:rsid w:val="00237419"/>
    <w:rsid w:val="00237FAE"/>
    <w:rsid w:val="00250097"/>
    <w:rsid w:val="0025566C"/>
    <w:rsid w:val="002561F8"/>
    <w:rsid w:val="00256992"/>
    <w:rsid w:val="00257CC0"/>
    <w:rsid w:val="0026243B"/>
    <w:rsid w:val="00265A8B"/>
    <w:rsid w:val="002667E0"/>
    <w:rsid w:val="00270986"/>
    <w:rsid w:val="00271EED"/>
    <w:rsid w:val="002759D1"/>
    <w:rsid w:val="0027769A"/>
    <w:rsid w:val="002801BE"/>
    <w:rsid w:val="00281919"/>
    <w:rsid w:val="00284704"/>
    <w:rsid w:val="00287F08"/>
    <w:rsid w:val="00295F35"/>
    <w:rsid w:val="00296F4C"/>
    <w:rsid w:val="002974B0"/>
    <w:rsid w:val="002976E3"/>
    <w:rsid w:val="002A2B1A"/>
    <w:rsid w:val="002A3347"/>
    <w:rsid w:val="002A37D6"/>
    <w:rsid w:val="002A3841"/>
    <w:rsid w:val="002A3CBE"/>
    <w:rsid w:val="002A6174"/>
    <w:rsid w:val="002A7E0F"/>
    <w:rsid w:val="002B1EB7"/>
    <w:rsid w:val="002B2ACE"/>
    <w:rsid w:val="002B5A62"/>
    <w:rsid w:val="002B66E9"/>
    <w:rsid w:val="002B6769"/>
    <w:rsid w:val="002C0807"/>
    <w:rsid w:val="002C629E"/>
    <w:rsid w:val="002C6C8F"/>
    <w:rsid w:val="002D0AE5"/>
    <w:rsid w:val="002D1D27"/>
    <w:rsid w:val="002D1EEF"/>
    <w:rsid w:val="002D2686"/>
    <w:rsid w:val="002E2D1B"/>
    <w:rsid w:val="002E5C1A"/>
    <w:rsid w:val="002F20D6"/>
    <w:rsid w:val="002F3D8B"/>
    <w:rsid w:val="003053A0"/>
    <w:rsid w:val="00316ED3"/>
    <w:rsid w:val="003203BE"/>
    <w:rsid w:val="00335412"/>
    <w:rsid w:val="00345463"/>
    <w:rsid w:val="00345EF0"/>
    <w:rsid w:val="003514F1"/>
    <w:rsid w:val="0035645C"/>
    <w:rsid w:val="003630D0"/>
    <w:rsid w:val="00365B3B"/>
    <w:rsid w:val="00366B95"/>
    <w:rsid w:val="00370A35"/>
    <w:rsid w:val="0037296C"/>
    <w:rsid w:val="003734AD"/>
    <w:rsid w:val="00380CDC"/>
    <w:rsid w:val="00386486"/>
    <w:rsid w:val="003A1DFD"/>
    <w:rsid w:val="003A53BB"/>
    <w:rsid w:val="003A60B7"/>
    <w:rsid w:val="003B2605"/>
    <w:rsid w:val="003B2E71"/>
    <w:rsid w:val="003B648A"/>
    <w:rsid w:val="003B6CE3"/>
    <w:rsid w:val="003C556B"/>
    <w:rsid w:val="003D0F45"/>
    <w:rsid w:val="003D12BA"/>
    <w:rsid w:val="003E52A4"/>
    <w:rsid w:val="003F2E5A"/>
    <w:rsid w:val="003F3A1F"/>
    <w:rsid w:val="003F6F92"/>
    <w:rsid w:val="00401B42"/>
    <w:rsid w:val="004042EF"/>
    <w:rsid w:val="00407480"/>
    <w:rsid w:val="00410998"/>
    <w:rsid w:val="004127C4"/>
    <w:rsid w:val="00414977"/>
    <w:rsid w:val="00421430"/>
    <w:rsid w:val="00424797"/>
    <w:rsid w:val="0042620B"/>
    <w:rsid w:val="00432603"/>
    <w:rsid w:val="0043349E"/>
    <w:rsid w:val="004340EB"/>
    <w:rsid w:val="00434DD1"/>
    <w:rsid w:val="00441A8C"/>
    <w:rsid w:val="00450C3D"/>
    <w:rsid w:val="00450C7D"/>
    <w:rsid w:val="004557AA"/>
    <w:rsid w:val="0046200A"/>
    <w:rsid w:val="004621BA"/>
    <w:rsid w:val="00467A49"/>
    <w:rsid w:val="004750DF"/>
    <w:rsid w:val="00482020"/>
    <w:rsid w:val="00486B09"/>
    <w:rsid w:val="004871C0"/>
    <w:rsid w:val="00491DF0"/>
    <w:rsid w:val="00492E63"/>
    <w:rsid w:val="00493063"/>
    <w:rsid w:val="004938C9"/>
    <w:rsid w:val="00495C44"/>
    <w:rsid w:val="004A180D"/>
    <w:rsid w:val="004A1909"/>
    <w:rsid w:val="004A228B"/>
    <w:rsid w:val="004A6357"/>
    <w:rsid w:val="004A74CE"/>
    <w:rsid w:val="004B264E"/>
    <w:rsid w:val="004B4F21"/>
    <w:rsid w:val="004D11D6"/>
    <w:rsid w:val="004D2111"/>
    <w:rsid w:val="004D4315"/>
    <w:rsid w:val="004D5D3C"/>
    <w:rsid w:val="004E02D2"/>
    <w:rsid w:val="004E3730"/>
    <w:rsid w:val="004E603F"/>
    <w:rsid w:val="004E6C37"/>
    <w:rsid w:val="00511C89"/>
    <w:rsid w:val="00513E34"/>
    <w:rsid w:val="0051455E"/>
    <w:rsid w:val="00520298"/>
    <w:rsid w:val="005223B8"/>
    <w:rsid w:val="00524B71"/>
    <w:rsid w:val="00530081"/>
    <w:rsid w:val="0053139C"/>
    <w:rsid w:val="00532701"/>
    <w:rsid w:val="00532CFA"/>
    <w:rsid w:val="0054352D"/>
    <w:rsid w:val="0054744F"/>
    <w:rsid w:val="005535B8"/>
    <w:rsid w:val="00557A02"/>
    <w:rsid w:val="0056202F"/>
    <w:rsid w:val="00563861"/>
    <w:rsid w:val="00570BC3"/>
    <w:rsid w:val="00571C22"/>
    <w:rsid w:val="00575375"/>
    <w:rsid w:val="00591E8F"/>
    <w:rsid w:val="005952B9"/>
    <w:rsid w:val="00596A78"/>
    <w:rsid w:val="005A221F"/>
    <w:rsid w:val="005A2DE7"/>
    <w:rsid w:val="005B6471"/>
    <w:rsid w:val="005B65E2"/>
    <w:rsid w:val="005C5629"/>
    <w:rsid w:val="005D11FB"/>
    <w:rsid w:val="005D5E98"/>
    <w:rsid w:val="005E054C"/>
    <w:rsid w:val="005F077A"/>
    <w:rsid w:val="005F616E"/>
    <w:rsid w:val="00600D15"/>
    <w:rsid w:val="00625C32"/>
    <w:rsid w:val="00625D60"/>
    <w:rsid w:val="006307C1"/>
    <w:rsid w:val="006375F3"/>
    <w:rsid w:val="006426D3"/>
    <w:rsid w:val="0064322C"/>
    <w:rsid w:val="006518C9"/>
    <w:rsid w:val="0065464B"/>
    <w:rsid w:val="0065469A"/>
    <w:rsid w:val="00660250"/>
    <w:rsid w:val="00664A1C"/>
    <w:rsid w:val="0068187C"/>
    <w:rsid w:val="00683832"/>
    <w:rsid w:val="00684591"/>
    <w:rsid w:val="006858AA"/>
    <w:rsid w:val="00686BA1"/>
    <w:rsid w:val="00691013"/>
    <w:rsid w:val="006911CA"/>
    <w:rsid w:val="0069704A"/>
    <w:rsid w:val="006A130C"/>
    <w:rsid w:val="006B68EA"/>
    <w:rsid w:val="006B6B94"/>
    <w:rsid w:val="006C3658"/>
    <w:rsid w:val="006C7165"/>
    <w:rsid w:val="006C778F"/>
    <w:rsid w:val="006C7CFB"/>
    <w:rsid w:val="006E6DF5"/>
    <w:rsid w:val="006F3BE7"/>
    <w:rsid w:val="006F5143"/>
    <w:rsid w:val="006F563D"/>
    <w:rsid w:val="007056E0"/>
    <w:rsid w:val="00707C99"/>
    <w:rsid w:val="0071319B"/>
    <w:rsid w:val="00713214"/>
    <w:rsid w:val="007138A7"/>
    <w:rsid w:val="00720CAF"/>
    <w:rsid w:val="00720DB9"/>
    <w:rsid w:val="0072116A"/>
    <w:rsid w:val="007215A3"/>
    <w:rsid w:val="007307E0"/>
    <w:rsid w:val="00735CFE"/>
    <w:rsid w:val="00740D02"/>
    <w:rsid w:val="007424AC"/>
    <w:rsid w:val="00747B03"/>
    <w:rsid w:val="0075369F"/>
    <w:rsid w:val="00762344"/>
    <w:rsid w:val="00763420"/>
    <w:rsid w:val="00763C48"/>
    <w:rsid w:val="007703A7"/>
    <w:rsid w:val="00772BCE"/>
    <w:rsid w:val="0078655E"/>
    <w:rsid w:val="00792171"/>
    <w:rsid w:val="00793A5E"/>
    <w:rsid w:val="007A0762"/>
    <w:rsid w:val="007A56C8"/>
    <w:rsid w:val="007A61B7"/>
    <w:rsid w:val="007A6447"/>
    <w:rsid w:val="007B4926"/>
    <w:rsid w:val="007B5369"/>
    <w:rsid w:val="007B73A4"/>
    <w:rsid w:val="007C0CB0"/>
    <w:rsid w:val="007C1F6A"/>
    <w:rsid w:val="007C7D99"/>
    <w:rsid w:val="007E21BC"/>
    <w:rsid w:val="007E346B"/>
    <w:rsid w:val="007E4528"/>
    <w:rsid w:val="007E4B3F"/>
    <w:rsid w:val="007E5387"/>
    <w:rsid w:val="007E7A58"/>
    <w:rsid w:val="007F0596"/>
    <w:rsid w:val="007F0A1D"/>
    <w:rsid w:val="008100F2"/>
    <w:rsid w:val="0081128A"/>
    <w:rsid w:val="00814F2E"/>
    <w:rsid w:val="00827102"/>
    <w:rsid w:val="0083007C"/>
    <w:rsid w:val="00835B59"/>
    <w:rsid w:val="00844678"/>
    <w:rsid w:val="00844B9A"/>
    <w:rsid w:val="008522AA"/>
    <w:rsid w:val="008537D3"/>
    <w:rsid w:val="0085662C"/>
    <w:rsid w:val="00861330"/>
    <w:rsid w:val="00864D0B"/>
    <w:rsid w:val="00866A6A"/>
    <w:rsid w:val="00873EB0"/>
    <w:rsid w:val="0087408A"/>
    <w:rsid w:val="008752BD"/>
    <w:rsid w:val="0087578B"/>
    <w:rsid w:val="00877711"/>
    <w:rsid w:val="00881C4B"/>
    <w:rsid w:val="00885DB3"/>
    <w:rsid w:val="00885F8B"/>
    <w:rsid w:val="00886655"/>
    <w:rsid w:val="008924ED"/>
    <w:rsid w:val="008A4EF6"/>
    <w:rsid w:val="008A6676"/>
    <w:rsid w:val="008B6534"/>
    <w:rsid w:val="008B6E0F"/>
    <w:rsid w:val="008C300D"/>
    <w:rsid w:val="008C3243"/>
    <w:rsid w:val="008C3A7C"/>
    <w:rsid w:val="008D0B66"/>
    <w:rsid w:val="008D1033"/>
    <w:rsid w:val="008D32FB"/>
    <w:rsid w:val="008D46EC"/>
    <w:rsid w:val="008D47F6"/>
    <w:rsid w:val="008D7184"/>
    <w:rsid w:val="008E0A02"/>
    <w:rsid w:val="008E2893"/>
    <w:rsid w:val="008F173C"/>
    <w:rsid w:val="008F3211"/>
    <w:rsid w:val="008F4AD2"/>
    <w:rsid w:val="008F5A1A"/>
    <w:rsid w:val="008F5BE3"/>
    <w:rsid w:val="008F6107"/>
    <w:rsid w:val="008F6AA5"/>
    <w:rsid w:val="00901212"/>
    <w:rsid w:val="009135CC"/>
    <w:rsid w:val="00933E2F"/>
    <w:rsid w:val="00935FAA"/>
    <w:rsid w:val="00937D3C"/>
    <w:rsid w:val="009429AC"/>
    <w:rsid w:val="009452DC"/>
    <w:rsid w:val="00950F5F"/>
    <w:rsid w:val="00953E19"/>
    <w:rsid w:val="00953E43"/>
    <w:rsid w:val="00954E41"/>
    <w:rsid w:val="009635A3"/>
    <w:rsid w:val="00967A2F"/>
    <w:rsid w:val="009708BE"/>
    <w:rsid w:val="00974C5A"/>
    <w:rsid w:val="00976D66"/>
    <w:rsid w:val="00977D52"/>
    <w:rsid w:val="00982B9F"/>
    <w:rsid w:val="00983416"/>
    <w:rsid w:val="009872A8"/>
    <w:rsid w:val="00987F65"/>
    <w:rsid w:val="00992A8C"/>
    <w:rsid w:val="009B392C"/>
    <w:rsid w:val="009B5C7B"/>
    <w:rsid w:val="009C162D"/>
    <w:rsid w:val="009C4F5A"/>
    <w:rsid w:val="009C5837"/>
    <w:rsid w:val="009D3D5D"/>
    <w:rsid w:val="009D7F82"/>
    <w:rsid w:val="009F3636"/>
    <w:rsid w:val="009F5ACE"/>
    <w:rsid w:val="00A06856"/>
    <w:rsid w:val="00A10030"/>
    <w:rsid w:val="00A11EED"/>
    <w:rsid w:val="00A13172"/>
    <w:rsid w:val="00A20690"/>
    <w:rsid w:val="00A22873"/>
    <w:rsid w:val="00A25207"/>
    <w:rsid w:val="00A265CC"/>
    <w:rsid w:val="00A37409"/>
    <w:rsid w:val="00A4111B"/>
    <w:rsid w:val="00A4343D"/>
    <w:rsid w:val="00A6168C"/>
    <w:rsid w:val="00A64203"/>
    <w:rsid w:val="00A65B26"/>
    <w:rsid w:val="00A668DA"/>
    <w:rsid w:val="00A72947"/>
    <w:rsid w:val="00A77851"/>
    <w:rsid w:val="00A816EA"/>
    <w:rsid w:val="00A8454B"/>
    <w:rsid w:val="00A85C1D"/>
    <w:rsid w:val="00A9098D"/>
    <w:rsid w:val="00A917E4"/>
    <w:rsid w:val="00AB0C14"/>
    <w:rsid w:val="00AB3CA8"/>
    <w:rsid w:val="00AB4417"/>
    <w:rsid w:val="00AB795A"/>
    <w:rsid w:val="00AC13A4"/>
    <w:rsid w:val="00AC730E"/>
    <w:rsid w:val="00AD2052"/>
    <w:rsid w:val="00AD5A16"/>
    <w:rsid w:val="00AD78D9"/>
    <w:rsid w:val="00AE167C"/>
    <w:rsid w:val="00AE41F0"/>
    <w:rsid w:val="00AE6CA1"/>
    <w:rsid w:val="00AF03FF"/>
    <w:rsid w:val="00AF1C96"/>
    <w:rsid w:val="00AF2A7B"/>
    <w:rsid w:val="00AF49F5"/>
    <w:rsid w:val="00B02F76"/>
    <w:rsid w:val="00B15EE5"/>
    <w:rsid w:val="00B2429C"/>
    <w:rsid w:val="00B311F7"/>
    <w:rsid w:val="00B3178E"/>
    <w:rsid w:val="00B41FE5"/>
    <w:rsid w:val="00B43C49"/>
    <w:rsid w:val="00B52895"/>
    <w:rsid w:val="00B56459"/>
    <w:rsid w:val="00B576D7"/>
    <w:rsid w:val="00B61E63"/>
    <w:rsid w:val="00B70AB2"/>
    <w:rsid w:val="00B71A68"/>
    <w:rsid w:val="00B7323E"/>
    <w:rsid w:val="00B831A3"/>
    <w:rsid w:val="00B845B1"/>
    <w:rsid w:val="00B860F7"/>
    <w:rsid w:val="00B869A1"/>
    <w:rsid w:val="00B9296F"/>
    <w:rsid w:val="00B948D9"/>
    <w:rsid w:val="00BA1F4F"/>
    <w:rsid w:val="00BA60DA"/>
    <w:rsid w:val="00BA64B8"/>
    <w:rsid w:val="00BB1E64"/>
    <w:rsid w:val="00BB293E"/>
    <w:rsid w:val="00BB37B5"/>
    <w:rsid w:val="00BB63FB"/>
    <w:rsid w:val="00BD05B7"/>
    <w:rsid w:val="00BD2500"/>
    <w:rsid w:val="00BE0376"/>
    <w:rsid w:val="00BE10EE"/>
    <w:rsid w:val="00BE24EF"/>
    <w:rsid w:val="00BE31B0"/>
    <w:rsid w:val="00BF1A4B"/>
    <w:rsid w:val="00BF3439"/>
    <w:rsid w:val="00C03BB8"/>
    <w:rsid w:val="00C03CE1"/>
    <w:rsid w:val="00C126B4"/>
    <w:rsid w:val="00C145E5"/>
    <w:rsid w:val="00C1587C"/>
    <w:rsid w:val="00C21A91"/>
    <w:rsid w:val="00C26687"/>
    <w:rsid w:val="00C32A2C"/>
    <w:rsid w:val="00C40124"/>
    <w:rsid w:val="00C42037"/>
    <w:rsid w:val="00C559A3"/>
    <w:rsid w:val="00C60363"/>
    <w:rsid w:val="00C616D7"/>
    <w:rsid w:val="00C644E4"/>
    <w:rsid w:val="00C66BF1"/>
    <w:rsid w:val="00C73199"/>
    <w:rsid w:val="00C7556C"/>
    <w:rsid w:val="00C76528"/>
    <w:rsid w:val="00C77D83"/>
    <w:rsid w:val="00C8237B"/>
    <w:rsid w:val="00C85907"/>
    <w:rsid w:val="00C8660A"/>
    <w:rsid w:val="00C90C35"/>
    <w:rsid w:val="00C95936"/>
    <w:rsid w:val="00C95AAB"/>
    <w:rsid w:val="00C96B57"/>
    <w:rsid w:val="00C97CE3"/>
    <w:rsid w:val="00C97E55"/>
    <w:rsid w:val="00CA1D92"/>
    <w:rsid w:val="00CA251A"/>
    <w:rsid w:val="00CA2EF6"/>
    <w:rsid w:val="00CA4BB4"/>
    <w:rsid w:val="00CB006B"/>
    <w:rsid w:val="00CB32F8"/>
    <w:rsid w:val="00CB3359"/>
    <w:rsid w:val="00CB7358"/>
    <w:rsid w:val="00CC1D1F"/>
    <w:rsid w:val="00CE2521"/>
    <w:rsid w:val="00CE35F6"/>
    <w:rsid w:val="00CE6545"/>
    <w:rsid w:val="00CF2957"/>
    <w:rsid w:val="00CF40F6"/>
    <w:rsid w:val="00D040B3"/>
    <w:rsid w:val="00D04ECB"/>
    <w:rsid w:val="00D06FB0"/>
    <w:rsid w:val="00D07C9C"/>
    <w:rsid w:val="00D101BB"/>
    <w:rsid w:val="00D11B84"/>
    <w:rsid w:val="00D16A9B"/>
    <w:rsid w:val="00D2151D"/>
    <w:rsid w:val="00D2542C"/>
    <w:rsid w:val="00D27967"/>
    <w:rsid w:val="00D30906"/>
    <w:rsid w:val="00D31E25"/>
    <w:rsid w:val="00D421F6"/>
    <w:rsid w:val="00D42894"/>
    <w:rsid w:val="00D449D6"/>
    <w:rsid w:val="00D52305"/>
    <w:rsid w:val="00D54553"/>
    <w:rsid w:val="00D56CDA"/>
    <w:rsid w:val="00D603BB"/>
    <w:rsid w:val="00D66E5D"/>
    <w:rsid w:val="00D712E6"/>
    <w:rsid w:val="00D72B78"/>
    <w:rsid w:val="00D770B3"/>
    <w:rsid w:val="00D876F1"/>
    <w:rsid w:val="00D91C35"/>
    <w:rsid w:val="00D94A5C"/>
    <w:rsid w:val="00DA0493"/>
    <w:rsid w:val="00DB17CF"/>
    <w:rsid w:val="00DB3659"/>
    <w:rsid w:val="00DB6CF5"/>
    <w:rsid w:val="00DB6EB5"/>
    <w:rsid w:val="00DC41E8"/>
    <w:rsid w:val="00DC4F20"/>
    <w:rsid w:val="00DC69E1"/>
    <w:rsid w:val="00DC717B"/>
    <w:rsid w:val="00DD77F7"/>
    <w:rsid w:val="00DE27D4"/>
    <w:rsid w:val="00DE5580"/>
    <w:rsid w:val="00DF28BB"/>
    <w:rsid w:val="00E0221D"/>
    <w:rsid w:val="00E03044"/>
    <w:rsid w:val="00E03FB1"/>
    <w:rsid w:val="00E05F47"/>
    <w:rsid w:val="00E10FEF"/>
    <w:rsid w:val="00E1183D"/>
    <w:rsid w:val="00E205D3"/>
    <w:rsid w:val="00E20CC4"/>
    <w:rsid w:val="00E23734"/>
    <w:rsid w:val="00E24493"/>
    <w:rsid w:val="00E31AEE"/>
    <w:rsid w:val="00E32DEE"/>
    <w:rsid w:val="00E3438B"/>
    <w:rsid w:val="00E4089C"/>
    <w:rsid w:val="00E4626C"/>
    <w:rsid w:val="00E46428"/>
    <w:rsid w:val="00E50DA6"/>
    <w:rsid w:val="00E512FC"/>
    <w:rsid w:val="00E53A8E"/>
    <w:rsid w:val="00E53B69"/>
    <w:rsid w:val="00E542AC"/>
    <w:rsid w:val="00E54A8B"/>
    <w:rsid w:val="00E55FC1"/>
    <w:rsid w:val="00E56B03"/>
    <w:rsid w:val="00E640EC"/>
    <w:rsid w:val="00E6563C"/>
    <w:rsid w:val="00E657A4"/>
    <w:rsid w:val="00E65C6D"/>
    <w:rsid w:val="00E67EE4"/>
    <w:rsid w:val="00E736B9"/>
    <w:rsid w:val="00E8182A"/>
    <w:rsid w:val="00E81F46"/>
    <w:rsid w:val="00E85C6E"/>
    <w:rsid w:val="00E93E8D"/>
    <w:rsid w:val="00E93EFE"/>
    <w:rsid w:val="00EA1C35"/>
    <w:rsid w:val="00EB066C"/>
    <w:rsid w:val="00EC2532"/>
    <w:rsid w:val="00EC3706"/>
    <w:rsid w:val="00EC4162"/>
    <w:rsid w:val="00EC570B"/>
    <w:rsid w:val="00ED21D7"/>
    <w:rsid w:val="00EE61B9"/>
    <w:rsid w:val="00EF189B"/>
    <w:rsid w:val="00EF1BA2"/>
    <w:rsid w:val="00EF2665"/>
    <w:rsid w:val="00EF43D4"/>
    <w:rsid w:val="00EF5EF7"/>
    <w:rsid w:val="00EF5F30"/>
    <w:rsid w:val="00F02CE6"/>
    <w:rsid w:val="00F07F5D"/>
    <w:rsid w:val="00F10682"/>
    <w:rsid w:val="00F1091A"/>
    <w:rsid w:val="00F13798"/>
    <w:rsid w:val="00F153EC"/>
    <w:rsid w:val="00F21A0C"/>
    <w:rsid w:val="00F220A1"/>
    <w:rsid w:val="00F238FA"/>
    <w:rsid w:val="00F2595B"/>
    <w:rsid w:val="00F27D6B"/>
    <w:rsid w:val="00F40A6A"/>
    <w:rsid w:val="00F41CDD"/>
    <w:rsid w:val="00F46F81"/>
    <w:rsid w:val="00F56A17"/>
    <w:rsid w:val="00F606C4"/>
    <w:rsid w:val="00F610BE"/>
    <w:rsid w:val="00F75DAA"/>
    <w:rsid w:val="00F83C89"/>
    <w:rsid w:val="00F8604E"/>
    <w:rsid w:val="00F94533"/>
    <w:rsid w:val="00FA0359"/>
    <w:rsid w:val="00FA78EF"/>
    <w:rsid w:val="00FB074D"/>
    <w:rsid w:val="00FB2AAF"/>
    <w:rsid w:val="00FB475A"/>
    <w:rsid w:val="00FB5B83"/>
    <w:rsid w:val="00FC311D"/>
    <w:rsid w:val="00FD1524"/>
    <w:rsid w:val="00FD5CC5"/>
    <w:rsid w:val="00FE17FB"/>
    <w:rsid w:val="00FE4D5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8C"/>
    <w:rPr>
      <w:sz w:val="28"/>
      <w:szCs w:val="28"/>
    </w:rPr>
  </w:style>
  <w:style w:type="paragraph" w:styleId="1">
    <w:name w:val="heading 1"/>
    <w:basedOn w:val="a"/>
    <w:next w:val="a"/>
    <w:qFormat/>
    <w:rsid w:val="00EF1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872A8"/>
    <w:pPr>
      <w:keepNext/>
      <w:tabs>
        <w:tab w:val="num" w:pos="360"/>
      </w:tabs>
      <w:suppressAutoHyphens/>
      <w:jc w:val="center"/>
      <w:outlineLvl w:val="3"/>
    </w:pPr>
    <w:rPr>
      <w:b/>
      <w:szCs w:val="20"/>
      <w:lang w:val="uk-UA"/>
    </w:rPr>
  </w:style>
  <w:style w:type="paragraph" w:styleId="5">
    <w:name w:val="heading 5"/>
    <w:basedOn w:val="a"/>
    <w:next w:val="a"/>
    <w:qFormat/>
    <w:rsid w:val="009872A8"/>
    <w:pPr>
      <w:keepNext/>
      <w:tabs>
        <w:tab w:val="num" w:pos="360"/>
      </w:tabs>
      <w:suppressAutoHyphens/>
      <w:jc w:val="center"/>
      <w:outlineLvl w:val="4"/>
    </w:pPr>
    <w:rPr>
      <w:szCs w:val="20"/>
      <w:lang w:val="uk-UA"/>
    </w:rPr>
  </w:style>
  <w:style w:type="paragraph" w:styleId="7">
    <w:name w:val="heading 7"/>
    <w:basedOn w:val="a"/>
    <w:next w:val="a"/>
    <w:qFormat/>
    <w:rsid w:val="009872A8"/>
    <w:pPr>
      <w:keepNext/>
      <w:tabs>
        <w:tab w:val="num" w:pos="360"/>
      </w:tabs>
      <w:suppressAutoHyphens/>
      <w:ind w:left="720"/>
      <w:jc w:val="center"/>
      <w:outlineLvl w:val="6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2116A"/>
    <w:pPr>
      <w:ind w:left="720"/>
    </w:pPr>
    <w:rPr>
      <w:sz w:val="24"/>
      <w:szCs w:val="20"/>
    </w:rPr>
  </w:style>
  <w:style w:type="paragraph" w:customStyle="1" w:styleId="21">
    <w:name w:val="Основной текст 21"/>
    <w:basedOn w:val="a"/>
    <w:rsid w:val="0072116A"/>
    <w:pPr>
      <w:suppressAutoHyphens/>
      <w:jc w:val="both"/>
    </w:pPr>
    <w:rPr>
      <w:szCs w:val="20"/>
    </w:rPr>
  </w:style>
  <w:style w:type="paragraph" w:customStyle="1" w:styleId="a5">
    <w:name w:val="Знак"/>
    <w:basedOn w:val="a"/>
    <w:autoRedefine/>
    <w:rsid w:val="0072116A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WW-">
    <w:name w:val="WW-Цитата"/>
    <w:basedOn w:val="a"/>
    <w:rsid w:val="00EF1BA2"/>
    <w:pPr>
      <w:suppressAutoHyphens/>
      <w:ind w:left="223" w:right="-70" w:hanging="223"/>
      <w:jc w:val="center"/>
    </w:pPr>
    <w:rPr>
      <w:b/>
      <w:color w:val="000000"/>
      <w:sz w:val="21"/>
      <w:szCs w:val="20"/>
    </w:rPr>
  </w:style>
  <w:style w:type="character" w:customStyle="1" w:styleId="2">
    <w:name w:val="Основной текст 2 Знак"/>
    <w:basedOn w:val="a0"/>
    <w:rsid w:val="00EF1BA2"/>
    <w:rPr>
      <w:rFonts w:ascii="Times New Roman KK EK" w:hAnsi="Times New Roman KK EK" w:hint="default"/>
      <w:sz w:val="18"/>
      <w:lang w:val="ru-MO" w:eastAsia="ar-SA" w:bidi="ar-SA"/>
    </w:rPr>
  </w:style>
  <w:style w:type="paragraph" w:styleId="a6">
    <w:name w:val="Body Text"/>
    <w:basedOn w:val="a"/>
    <w:rsid w:val="00A85C1D"/>
    <w:pPr>
      <w:spacing w:after="120"/>
    </w:pPr>
  </w:style>
  <w:style w:type="paragraph" w:styleId="20">
    <w:name w:val="Body Text 2"/>
    <w:basedOn w:val="a"/>
    <w:rsid w:val="00A85C1D"/>
    <w:pPr>
      <w:spacing w:after="120" w:line="480" w:lineRule="auto"/>
    </w:pPr>
  </w:style>
  <w:style w:type="paragraph" w:styleId="a7">
    <w:name w:val="List Paragraph"/>
    <w:basedOn w:val="a"/>
    <w:uiPriority w:val="34"/>
    <w:qFormat/>
    <w:rsid w:val="00A13172"/>
    <w:pPr>
      <w:ind w:left="720"/>
      <w:contextualSpacing/>
    </w:pPr>
  </w:style>
  <w:style w:type="paragraph" w:styleId="3">
    <w:name w:val="Body Text Indent 3"/>
    <w:basedOn w:val="a"/>
    <w:link w:val="30"/>
    <w:rsid w:val="00345E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5EF0"/>
    <w:rPr>
      <w:sz w:val="16"/>
      <w:szCs w:val="16"/>
    </w:rPr>
  </w:style>
  <w:style w:type="paragraph" w:styleId="a8">
    <w:name w:val="No Spacing"/>
    <w:uiPriority w:val="1"/>
    <w:qFormat/>
    <w:rsid w:val="00345EF0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Emphasis"/>
    <w:basedOn w:val="a0"/>
    <w:qFormat/>
    <w:rsid w:val="00CB006B"/>
    <w:rPr>
      <w:i/>
      <w:iCs/>
    </w:rPr>
  </w:style>
  <w:style w:type="paragraph" w:styleId="aa">
    <w:name w:val="footer"/>
    <w:basedOn w:val="a"/>
    <w:link w:val="ab"/>
    <w:uiPriority w:val="99"/>
    <w:unhideWhenUsed/>
    <w:rsid w:val="007B49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B4926"/>
    <w:rPr>
      <w:sz w:val="24"/>
      <w:szCs w:val="24"/>
    </w:rPr>
  </w:style>
  <w:style w:type="paragraph" w:customStyle="1" w:styleId="10">
    <w:name w:val="Без интервала1"/>
    <w:rsid w:val="00684591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735CFE"/>
    <w:rPr>
      <w:rFonts w:ascii="Calibri" w:hAnsi="Calibri"/>
      <w:sz w:val="22"/>
      <w:szCs w:val="22"/>
    </w:rPr>
  </w:style>
  <w:style w:type="paragraph" w:customStyle="1" w:styleId="31">
    <w:name w:val="Без интервала3"/>
    <w:rsid w:val="003A60B7"/>
    <w:rPr>
      <w:rFonts w:ascii="Calibri" w:hAnsi="Calibri"/>
      <w:sz w:val="22"/>
      <w:szCs w:val="22"/>
    </w:rPr>
  </w:style>
  <w:style w:type="paragraph" w:customStyle="1" w:styleId="40">
    <w:name w:val="Без интервала4"/>
    <w:rsid w:val="00953E19"/>
    <w:rPr>
      <w:rFonts w:ascii="Calibri" w:hAnsi="Calibri"/>
      <w:sz w:val="22"/>
      <w:szCs w:val="22"/>
    </w:rPr>
  </w:style>
  <w:style w:type="paragraph" w:customStyle="1" w:styleId="NoSpacing">
    <w:name w:val="No Spacing"/>
    <w:rsid w:val="009F363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1299-4B1A-4A14-B1D8-56CDBA3B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8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363</cp:revision>
  <cp:lastPrinted>2017-04-17T06:05:00Z</cp:lastPrinted>
  <dcterms:created xsi:type="dcterms:W3CDTF">2014-04-05T19:21:00Z</dcterms:created>
  <dcterms:modified xsi:type="dcterms:W3CDTF">2025-04-17T04:47:00Z</dcterms:modified>
</cp:coreProperties>
</file>